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7687" w14:textId="77777777" w:rsidR="00B34266" w:rsidRPr="00122044" w:rsidRDefault="00B34266" w:rsidP="00894798">
      <w:pPr>
        <w:jc w:val="both"/>
      </w:pPr>
    </w:p>
    <w:p w14:paraId="40C2F37B" w14:textId="77777777" w:rsidR="00B34266" w:rsidRPr="00122044" w:rsidRDefault="00B34266" w:rsidP="00894798">
      <w:pPr>
        <w:jc w:val="both"/>
        <w:rPr>
          <w:rFonts w:ascii="Arial" w:hAnsi="Arial"/>
        </w:rPr>
      </w:pPr>
      <w:r w:rsidRPr="00122044">
        <w:t xml:space="preserve">                </w:t>
      </w:r>
      <w:r w:rsidRPr="00122044">
        <w:object w:dxaOrig="790" w:dyaOrig="995" w14:anchorId="40BB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9.45pt" o:ole="" fillcolor="window">
            <v:imagedata r:id="rId7" o:title=""/>
          </v:shape>
          <o:OLEObject Type="Embed" ProgID="CorelDraw.Graphic.8" ShapeID="_x0000_i1025" DrawAspect="Content" ObjectID="_1773142766" r:id="rId8"/>
        </w:object>
      </w:r>
    </w:p>
    <w:p w14:paraId="120398BE" w14:textId="77777777" w:rsidR="00B34266" w:rsidRPr="00122044" w:rsidRDefault="00B34266" w:rsidP="00894798">
      <w:pPr>
        <w:jc w:val="both"/>
        <w:rPr>
          <w:b/>
          <w:bCs/>
        </w:rPr>
      </w:pPr>
      <w:r w:rsidRPr="00122044">
        <w:rPr>
          <w:b/>
          <w:bCs/>
        </w:rPr>
        <w:t xml:space="preserve">  REPUBLIKA HRVATSKA</w:t>
      </w:r>
    </w:p>
    <w:p w14:paraId="2F076972" w14:textId="77777777" w:rsidR="00B34266" w:rsidRPr="00122044" w:rsidRDefault="00B34266" w:rsidP="00894798">
      <w:pPr>
        <w:jc w:val="both"/>
        <w:rPr>
          <w:b/>
          <w:bCs/>
        </w:rPr>
      </w:pPr>
      <w:r w:rsidRPr="00122044">
        <w:rPr>
          <w:b/>
          <w:bCs/>
        </w:rPr>
        <w:t xml:space="preserve">     ISTARSKA ŽUPANIJA</w:t>
      </w:r>
    </w:p>
    <w:p w14:paraId="4A650BA3" w14:textId="77777777" w:rsidR="00B34266" w:rsidRPr="00122044" w:rsidRDefault="00B34266" w:rsidP="00894798">
      <w:pPr>
        <w:jc w:val="both"/>
        <w:rPr>
          <w:b/>
        </w:rPr>
      </w:pPr>
      <w:r w:rsidRPr="00122044">
        <w:rPr>
          <w:b/>
        </w:rPr>
        <w:t xml:space="preserve">  GRAD POREČ-PARENZO</w:t>
      </w:r>
    </w:p>
    <w:p w14:paraId="217C4229" w14:textId="77777777" w:rsidR="00B34266" w:rsidRPr="00122044" w:rsidRDefault="00B34266" w:rsidP="00894798">
      <w:pPr>
        <w:jc w:val="both"/>
        <w:rPr>
          <w:b/>
        </w:rPr>
      </w:pPr>
      <w:r w:rsidRPr="00122044">
        <w:rPr>
          <w:b/>
        </w:rPr>
        <w:t>CITTÀ DI POREČ-PARENZO</w:t>
      </w:r>
    </w:p>
    <w:p w14:paraId="3702DF7C" w14:textId="77777777" w:rsidR="00B34266" w:rsidRPr="00122044" w:rsidRDefault="00B34266" w:rsidP="00894798">
      <w:pPr>
        <w:jc w:val="both"/>
        <w:rPr>
          <w:b/>
        </w:rPr>
      </w:pPr>
      <w:r w:rsidRPr="00122044">
        <w:rPr>
          <w:b/>
        </w:rPr>
        <w:t xml:space="preserve">            Gradonačelnik</w:t>
      </w:r>
    </w:p>
    <w:p w14:paraId="0444618E" w14:textId="1BE0DCCA" w:rsidR="00B34266" w:rsidRPr="006B315E" w:rsidRDefault="00B34266" w:rsidP="00894798">
      <w:pPr>
        <w:jc w:val="both"/>
        <w:rPr>
          <w:b/>
          <w:bCs/>
        </w:rPr>
      </w:pPr>
      <w:r w:rsidRPr="006B315E">
        <w:rPr>
          <w:b/>
          <w:bCs/>
        </w:rPr>
        <w:t xml:space="preserve">KLASA: </w:t>
      </w:r>
      <w:r w:rsidR="00890DBF" w:rsidRPr="006B315E">
        <w:rPr>
          <w:b/>
          <w:bCs/>
        </w:rPr>
        <w:t>024-01/24-01/</w:t>
      </w:r>
      <w:r w:rsidR="006B315E" w:rsidRPr="006B315E">
        <w:rPr>
          <w:b/>
          <w:bCs/>
        </w:rPr>
        <w:t>25</w:t>
      </w:r>
    </w:p>
    <w:p w14:paraId="4E5F3F54" w14:textId="759CBDC7" w:rsidR="00B34266" w:rsidRPr="006B315E" w:rsidRDefault="00B34266" w:rsidP="00894798">
      <w:pPr>
        <w:jc w:val="both"/>
        <w:rPr>
          <w:b/>
          <w:bCs/>
        </w:rPr>
      </w:pPr>
      <w:r w:rsidRPr="006B315E">
        <w:rPr>
          <w:b/>
          <w:bCs/>
        </w:rPr>
        <w:t>URBROJ: 2163-6-09/01-</w:t>
      </w:r>
      <w:r w:rsidR="00890DBF" w:rsidRPr="006B315E">
        <w:rPr>
          <w:b/>
          <w:bCs/>
        </w:rPr>
        <w:t>24</w:t>
      </w:r>
      <w:r w:rsidRPr="006B315E">
        <w:rPr>
          <w:b/>
          <w:bCs/>
        </w:rPr>
        <w:t>-</w:t>
      </w:r>
      <w:r w:rsidR="006B315E" w:rsidRPr="006B315E">
        <w:rPr>
          <w:b/>
          <w:bCs/>
        </w:rPr>
        <w:t>8</w:t>
      </w:r>
    </w:p>
    <w:p w14:paraId="370D62F1" w14:textId="587D1F8C" w:rsidR="00B34266" w:rsidRPr="006B315E" w:rsidRDefault="00B34266" w:rsidP="00894798">
      <w:pPr>
        <w:jc w:val="both"/>
        <w:rPr>
          <w:b/>
          <w:bCs/>
        </w:rPr>
      </w:pPr>
      <w:r w:rsidRPr="006B315E">
        <w:rPr>
          <w:b/>
          <w:bCs/>
        </w:rPr>
        <w:t>Poreč-</w:t>
      </w:r>
      <w:proofErr w:type="spellStart"/>
      <w:r w:rsidRPr="006B315E">
        <w:rPr>
          <w:b/>
          <w:bCs/>
        </w:rPr>
        <w:t>Parenzo</w:t>
      </w:r>
      <w:proofErr w:type="spellEnd"/>
      <w:r w:rsidRPr="006B315E">
        <w:rPr>
          <w:b/>
          <w:bCs/>
        </w:rPr>
        <w:t>,</w:t>
      </w:r>
      <w:r w:rsidR="00890DBF" w:rsidRPr="006B315E">
        <w:rPr>
          <w:b/>
          <w:bCs/>
        </w:rPr>
        <w:t xml:space="preserve"> </w:t>
      </w:r>
      <w:r w:rsidR="006B315E" w:rsidRPr="006B315E">
        <w:rPr>
          <w:b/>
          <w:bCs/>
        </w:rPr>
        <w:t xml:space="preserve">14. ožujka </w:t>
      </w:r>
      <w:r w:rsidR="00890DBF" w:rsidRPr="006B315E">
        <w:rPr>
          <w:b/>
          <w:bCs/>
        </w:rPr>
        <w:t xml:space="preserve">2024. </w:t>
      </w:r>
      <w:r w:rsidRPr="006B315E">
        <w:rPr>
          <w:b/>
          <w:bCs/>
        </w:rPr>
        <w:t xml:space="preserve">        </w:t>
      </w:r>
    </w:p>
    <w:p w14:paraId="179980D5" w14:textId="77777777" w:rsidR="00B34266" w:rsidRPr="00122044" w:rsidRDefault="00B34266" w:rsidP="00894798">
      <w:pPr>
        <w:jc w:val="both"/>
        <w:rPr>
          <w:b/>
        </w:rPr>
      </w:pPr>
    </w:p>
    <w:p w14:paraId="76F03794" w14:textId="77777777" w:rsidR="00B34266" w:rsidRPr="00122044" w:rsidRDefault="00B34266" w:rsidP="00894798">
      <w:pPr>
        <w:jc w:val="both"/>
        <w:rPr>
          <w:b/>
        </w:rPr>
      </w:pPr>
    </w:p>
    <w:p w14:paraId="78911E8D" w14:textId="77777777" w:rsidR="00B34266" w:rsidRPr="00122044" w:rsidRDefault="00B34266" w:rsidP="00894798">
      <w:pPr>
        <w:jc w:val="both"/>
        <w:rPr>
          <w:b/>
        </w:rPr>
      </w:pPr>
    </w:p>
    <w:p w14:paraId="724DF5BD" w14:textId="09360A07" w:rsidR="00B34266" w:rsidRPr="00122044" w:rsidRDefault="00B34266" w:rsidP="00894798">
      <w:pPr>
        <w:jc w:val="both"/>
        <w:rPr>
          <w:b/>
        </w:rPr>
      </w:pPr>
      <w:r w:rsidRPr="00122044">
        <w:rPr>
          <w:b/>
        </w:rPr>
        <w:tab/>
      </w:r>
      <w:r w:rsidRPr="00122044">
        <w:rPr>
          <w:b/>
        </w:rPr>
        <w:tab/>
      </w:r>
      <w:r w:rsidRPr="00122044">
        <w:rPr>
          <w:b/>
        </w:rPr>
        <w:tab/>
      </w:r>
      <w:r w:rsidRPr="00122044">
        <w:rPr>
          <w:b/>
        </w:rPr>
        <w:tab/>
      </w:r>
      <w:r w:rsidRPr="00122044">
        <w:rPr>
          <w:b/>
        </w:rPr>
        <w:tab/>
        <w:t xml:space="preserve">                                          </w:t>
      </w:r>
      <w:r w:rsidR="00890DBF" w:rsidRPr="00122044">
        <w:rPr>
          <w:b/>
        </w:rPr>
        <w:t xml:space="preserve">     </w:t>
      </w:r>
      <w:r w:rsidRPr="00122044">
        <w:rPr>
          <w:b/>
        </w:rPr>
        <w:t>GRADSKOM VIJEĆU</w:t>
      </w:r>
    </w:p>
    <w:p w14:paraId="33D950DE" w14:textId="61ABDBE1" w:rsidR="00B34266" w:rsidRPr="00122044" w:rsidRDefault="00B34266" w:rsidP="00894798">
      <w:pPr>
        <w:pStyle w:val="Odlomakpopisa"/>
        <w:numPr>
          <w:ilvl w:val="0"/>
          <w:numId w:val="5"/>
        </w:numPr>
        <w:jc w:val="both"/>
        <w:rPr>
          <w:b/>
          <w:u w:val="single"/>
        </w:rPr>
      </w:pPr>
      <w:r w:rsidRPr="00122044">
        <w:rPr>
          <w:b/>
          <w:u w:val="single"/>
        </w:rPr>
        <w:t xml:space="preserve">ovdje </w:t>
      </w:r>
    </w:p>
    <w:p w14:paraId="33001C35" w14:textId="77777777" w:rsidR="00B34266" w:rsidRPr="00122044" w:rsidRDefault="00B34266" w:rsidP="00894798">
      <w:pPr>
        <w:jc w:val="both"/>
        <w:rPr>
          <w:sz w:val="28"/>
          <w:szCs w:val="28"/>
        </w:rPr>
      </w:pPr>
    </w:p>
    <w:p w14:paraId="01CA5A92" w14:textId="77777777" w:rsidR="00B34266" w:rsidRPr="00122044" w:rsidRDefault="00B34266" w:rsidP="00894798">
      <w:pPr>
        <w:jc w:val="both"/>
        <w:rPr>
          <w:b/>
          <w:bCs/>
        </w:rPr>
      </w:pPr>
    </w:p>
    <w:p w14:paraId="4B0147B7" w14:textId="77777777" w:rsidR="00B34266" w:rsidRPr="00122044" w:rsidRDefault="00B34266" w:rsidP="00894798">
      <w:pPr>
        <w:jc w:val="both"/>
        <w:rPr>
          <w:b/>
        </w:rPr>
      </w:pPr>
      <w:r w:rsidRPr="00122044">
        <w:rPr>
          <w:b/>
          <w:bCs/>
        </w:rPr>
        <w:t xml:space="preserve">PREDMET: </w:t>
      </w:r>
      <w:r w:rsidRPr="00122044">
        <w:rPr>
          <w:b/>
        </w:rPr>
        <w:t xml:space="preserve">Izvješće Gradonačelnika o radu </w:t>
      </w:r>
    </w:p>
    <w:p w14:paraId="0B290590" w14:textId="15058011" w:rsidR="00B34266" w:rsidRPr="00122044" w:rsidRDefault="00B34266" w:rsidP="00894798">
      <w:pPr>
        <w:jc w:val="both"/>
        <w:rPr>
          <w:b/>
        </w:rPr>
      </w:pPr>
      <w:r w:rsidRPr="00122044">
        <w:rPr>
          <w:b/>
        </w:rPr>
        <w:t xml:space="preserve">                      za razdoblje </w:t>
      </w:r>
      <w:r w:rsidR="00890DBF" w:rsidRPr="00122044">
        <w:rPr>
          <w:b/>
        </w:rPr>
        <w:t>srpanj-prosinac</w:t>
      </w:r>
      <w:r w:rsidRPr="00122044">
        <w:rPr>
          <w:b/>
        </w:rPr>
        <w:t xml:space="preserve"> </w:t>
      </w:r>
      <w:r w:rsidR="00890DBF" w:rsidRPr="00122044">
        <w:rPr>
          <w:b/>
        </w:rPr>
        <w:t xml:space="preserve">2023. </w:t>
      </w:r>
      <w:r w:rsidRPr="00122044">
        <w:rPr>
          <w:b/>
        </w:rPr>
        <w:t>godine</w:t>
      </w:r>
      <w:r w:rsidRPr="00122044">
        <w:rPr>
          <w:b/>
          <w:bCs/>
        </w:rPr>
        <w:t xml:space="preserve"> </w:t>
      </w:r>
    </w:p>
    <w:p w14:paraId="3FC713C5" w14:textId="77777777" w:rsidR="00B34266" w:rsidRPr="00122044" w:rsidRDefault="00B34266" w:rsidP="00894798">
      <w:pPr>
        <w:jc w:val="both"/>
        <w:rPr>
          <w:b/>
          <w:bCs/>
        </w:rPr>
      </w:pPr>
      <w:r w:rsidRPr="00122044">
        <w:rPr>
          <w:b/>
          <w:bCs/>
        </w:rPr>
        <w:t xml:space="preserve">                      - dostavlja se </w:t>
      </w:r>
      <w:r w:rsidRPr="00122044">
        <w:rPr>
          <w:b/>
          <w:bCs/>
        </w:rPr>
        <w:tab/>
      </w:r>
    </w:p>
    <w:p w14:paraId="534E37B8" w14:textId="77777777" w:rsidR="00B34266" w:rsidRPr="00122044" w:rsidRDefault="00B34266" w:rsidP="00894798">
      <w:pPr>
        <w:jc w:val="both"/>
      </w:pPr>
    </w:p>
    <w:p w14:paraId="7ABC6ECC" w14:textId="77777777" w:rsidR="00B34266" w:rsidRPr="00122044" w:rsidRDefault="00B34266" w:rsidP="00894798">
      <w:pPr>
        <w:jc w:val="both"/>
      </w:pPr>
    </w:p>
    <w:p w14:paraId="29F389F6" w14:textId="77777777" w:rsidR="00B34266" w:rsidRPr="00122044" w:rsidRDefault="00B34266" w:rsidP="00894798">
      <w:pPr>
        <w:jc w:val="both"/>
      </w:pPr>
    </w:p>
    <w:p w14:paraId="7F0073F6" w14:textId="792B5F51" w:rsidR="00B34266" w:rsidRPr="00122044" w:rsidRDefault="00B34266" w:rsidP="00894798">
      <w:pPr>
        <w:jc w:val="both"/>
      </w:pPr>
      <w:r w:rsidRPr="00122044">
        <w:t xml:space="preserve">Poštovani, </w:t>
      </w:r>
    </w:p>
    <w:p w14:paraId="4F6D9D27" w14:textId="4679CA00" w:rsidR="00B34266" w:rsidRPr="00122044" w:rsidRDefault="00B34266" w:rsidP="00894798">
      <w:pPr>
        <w:jc w:val="both"/>
      </w:pPr>
      <w:r w:rsidRPr="00122044">
        <w:t>na temelju članka 55. Statuta Grada Poreča-</w:t>
      </w:r>
      <w:proofErr w:type="spellStart"/>
      <w:r w:rsidRPr="00122044">
        <w:t>Parenzo</w:t>
      </w:r>
      <w:proofErr w:type="spellEnd"/>
      <w:r w:rsidRPr="00122044">
        <w:t xml:space="preserve"> („Službeni glasnik Grada Poreča-</w:t>
      </w:r>
      <w:proofErr w:type="spellStart"/>
      <w:r w:rsidRPr="00122044">
        <w:t>Parenzo</w:t>
      </w:r>
      <w:proofErr w:type="spellEnd"/>
      <w:r w:rsidRPr="00122044">
        <w:t>“, broj</w:t>
      </w:r>
      <w:r w:rsidR="00890DBF" w:rsidRPr="00122044">
        <w:t xml:space="preserve"> </w:t>
      </w:r>
      <w:r w:rsidRPr="00122044">
        <w:t>02/13,</w:t>
      </w:r>
      <w:r w:rsidR="00890DBF" w:rsidRPr="00122044">
        <w:t xml:space="preserve"> </w:t>
      </w:r>
      <w:r w:rsidRPr="00122044">
        <w:t xml:space="preserve">10/18 i 02/21 ) i u skladu sa zakonskim obvezama, podnosim </w:t>
      </w:r>
      <w:r w:rsidRPr="00122044">
        <w:rPr>
          <w:b/>
        </w:rPr>
        <w:t xml:space="preserve">Izvješće Gradonačelnika o radu za razdoblje </w:t>
      </w:r>
      <w:r w:rsidR="00890DBF" w:rsidRPr="00122044">
        <w:rPr>
          <w:b/>
        </w:rPr>
        <w:t>srpanj-prosinac 2023.</w:t>
      </w:r>
      <w:r w:rsidRPr="00122044">
        <w:rPr>
          <w:b/>
        </w:rPr>
        <w:t xml:space="preserve"> godine, </w:t>
      </w:r>
      <w:r w:rsidRPr="00122044">
        <w:t xml:space="preserve">kao i </w:t>
      </w:r>
      <w:r w:rsidRPr="00122044">
        <w:rPr>
          <w:b/>
        </w:rPr>
        <w:t>Izvješća upravnih odjela Grada Poreča-</w:t>
      </w:r>
      <w:proofErr w:type="spellStart"/>
      <w:r w:rsidRPr="00122044">
        <w:rPr>
          <w:b/>
        </w:rPr>
        <w:t>Parenzo</w:t>
      </w:r>
      <w:proofErr w:type="spellEnd"/>
      <w:r w:rsidRPr="00122044">
        <w:rPr>
          <w:b/>
        </w:rPr>
        <w:t xml:space="preserve"> o zadacima izvršenim tijekom navedenog razdoblja</w:t>
      </w:r>
      <w:r w:rsidRPr="00122044">
        <w:t xml:space="preserve">. </w:t>
      </w:r>
    </w:p>
    <w:p w14:paraId="3B32B384" w14:textId="77777777" w:rsidR="00B34266" w:rsidRPr="00122044" w:rsidRDefault="00B34266" w:rsidP="00894798">
      <w:pPr>
        <w:ind w:firstLine="708"/>
        <w:jc w:val="both"/>
      </w:pPr>
      <w:r w:rsidRPr="00122044">
        <w:t>S poštovanjem,</w:t>
      </w:r>
    </w:p>
    <w:p w14:paraId="231D9A55" w14:textId="77777777" w:rsidR="00B34266" w:rsidRPr="00122044" w:rsidRDefault="00B34266" w:rsidP="00894798">
      <w:pPr>
        <w:jc w:val="both"/>
        <w:rPr>
          <w:snapToGrid w:val="0"/>
          <w:lang w:eastAsia="en-US"/>
        </w:rPr>
      </w:pPr>
    </w:p>
    <w:p w14:paraId="19CFE249" w14:textId="77777777" w:rsidR="00890DBF" w:rsidRPr="00122044" w:rsidRDefault="00890DBF" w:rsidP="00894798">
      <w:pPr>
        <w:jc w:val="both"/>
        <w:rPr>
          <w:snapToGrid w:val="0"/>
          <w:lang w:eastAsia="en-US"/>
        </w:rPr>
      </w:pPr>
      <w:r w:rsidRPr="00122044">
        <w:rPr>
          <w:snapToGrid w:val="0"/>
          <w:lang w:eastAsia="en-US"/>
        </w:rPr>
        <w:t xml:space="preserve">U privitku: </w:t>
      </w:r>
    </w:p>
    <w:p w14:paraId="5728CB7B" w14:textId="77777777" w:rsidR="00890DBF" w:rsidRPr="00122044" w:rsidRDefault="00890DBF" w:rsidP="00894798">
      <w:pPr>
        <w:jc w:val="both"/>
        <w:rPr>
          <w:snapToGrid w:val="0"/>
          <w:lang w:eastAsia="en-US"/>
        </w:rPr>
      </w:pPr>
      <w:r w:rsidRPr="00122044">
        <w:t>Izvješća Upravnih odjela Grada Poreča-</w:t>
      </w:r>
      <w:proofErr w:type="spellStart"/>
      <w:r w:rsidRPr="00122044">
        <w:t>Parenzo</w:t>
      </w:r>
      <w:proofErr w:type="spellEnd"/>
    </w:p>
    <w:p w14:paraId="41B67E61" w14:textId="77777777" w:rsidR="00B34266" w:rsidRPr="00122044" w:rsidRDefault="00B34266" w:rsidP="00894798">
      <w:pPr>
        <w:jc w:val="both"/>
        <w:rPr>
          <w:snapToGrid w:val="0"/>
          <w:lang w:eastAsia="en-US"/>
        </w:rPr>
      </w:pPr>
    </w:p>
    <w:p w14:paraId="111B1E5E" w14:textId="53B67BCB" w:rsidR="00B34266" w:rsidRPr="00122044" w:rsidRDefault="00B34266" w:rsidP="00894798">
      <w:pPr>
        <w:ind w:left="360" w:right="-337"/>
        <w:jc w:val="both"/>
        <w:rPr>
          <w:b/>
          <w:snapToGrid w:val="0"/>
          <w:lang w:eastAsia="en-US"/>
        </w:rPr>
      </w:pPr>
      <w:r w:rsidRPr="00122044">
        <w:rPr>
          <w:snapToGrid w:val="0"/>
          <w:lang w:eastAsia="en-US"/>
        </w:rPr>
        <w:t xml:space="preserve">                                                                  </w:t>
      </w:r>
      <w:r w:rsidRPr="00122044">
        <w:rPr>
          <w:snapToGrid w:val="0"/>
          <w:lang w:eastAsia="en-US"/>
        </w:rPr>
        <w:tab/>
      </w:r>
      <w:r w:rsidRPr="00122044">
        <w:rPr>
          <w:snapToGrid w:val="0"/>
          <w:lang w:eastAsia="en-US"/>
        </w:rPr>
        <w:tab/>
      </w:r>
      <w:r w:rsidRPr="00122044">
        <w:rPr>
          <w:snapToGrid w:val="0"/>
          <w:lang w:eastAsia="en-US"/>
        </w:rPr>
        <w:tab/>
        <w:t xml:space="preserve"> </w:t>
      </w:r>
      <w:r w:rsidR="00890DBF" w:rsidRPr="00122044">
        <w:rPr>
          <w:snapToGrid w:val="0"/>
          <w:lang w:eastAsia="en-US"/>
        </w:rPr>
        <w:t xml:space="preserve">      </w:t>
      </w:r>
      <w:r w:rsidRPr="00122044">
        <w:rPr>
          <w:b/>
          <w:snapToGrid w:val="0"/>
          <w:lang w:eastAsia="en-US"/>
        </w:rPr>
        <w:t>GRADONAČELNIK</w:t>
      </w:r>
    </w:p>
    <w:p w14:paraId="5868A86E" w14:textId="1D5A0D85" w:rsidR="00B34266" w:rsidRPr="00122044" w:rsidRDefault="00B34266" w:rsidP="00894798">
      <w:pPr>
        <w:ind w:left="360" w:right="-337"/>
        <w:jc w:val="both"/>
        <w:rPr>
          <w:b/>
          <w:snapToGrid w:val="0"/>
          <w:lang w:eastAsia="en-US"/>
        </w:rPr>
      </w:pPr>
      <w:r w:rsidRPr="00122044">
        <w:rPr>
          <w:b/>
          <w:snapToGrid w:val="0"/>
          <w:lang w:eastAsia="en-US"/>
        </w:rPr>
        <w:t xml:space="preserve">                                                                  </w:t>
      </w:r>
      <w:r w:rsidRPr="00122044">
        <w:rPr>
          <w:b/>
          <w:snapToGrid w:val="0"/>
          <w:lang w:eastAsia="en-US"/>
        </w:rPr>
        <w:tab/>
      </w:r>
      <w:r w:rsidRPr="00122044">
        <w:rPr>
          <w:b/>
          <w:snapToGrid w:val="0"/>
          <w:lang w:eastAsia="en-US"/>
        </w:rPr>
        <w:tab/>
      </w:r>
      <w:r w:rsidRPr="00122044">
        <w:rPr>
          <w:b/>
          <w:snapToGrid w:val="0"/>
          <w:lang w:eastAsia="en-US"/>
        </w:rPr>
        <w:tab/>
        <w:t xml:space="preserve">      </w:t>
      </w:r>
      <w:r w:rsidR="00890DBF" w:rsidRPr="00122044">
        <w:rPr>
          <w:b/>
          <w:snapToGrid w:val="0"/>
          <w:lang w:eastAsia="en-US"/>
        </w:rPr>
        <w:t xml:space="preserve">      </w:t>
      </w:r>
      <w:r w:rsidRPr="00122044">
        <w:rPr>
          <w:b/>
          <w:snapToGrid w:val="0"/>
          <w:lang w:eastAsia="en-US"/>
        </w:rPr>
        <w:t xml:space="preserve"> Loris Peršurić</w:t>
      </w:r>
    </w:p>
    <w:p w14:paraId="42126B36" w14:textId="77777777" w:rsidR="00B34266" w:rsidRPr="00122044" w:rsidRDefault="00B34266" w:rsidP="00894798">
      <w:pPr>
        <w:jc w:val="both"/>
        <w:rPr>
          <w:snapToGrid w:val="0"/>
          <w:lang w:eastAsia="en-US"/>
        </w:rPr>
      </w:pPr>
    </w:p>
    <w:p w14:paraId="57A7DBFE" w14:textId="77777777" w:rsidR="00B34266" w:rsidRPr="00122044" w:rsidRDefault="00B34266" w:rsidP="00894798">
      <w:pPr>
        <w:jc w:val="both"/>
        <w:rPr>
          <w:snapToGrid w:val="0"/>
          <w:lang w:eastAsia="en-US"/>
        </w:rPr>
      </w:pPr>
    </w:p>
    <w:p w14:paraId="6FA6F51C" w14:textId="77777777" w:rsidR="00B34266" w:rsidRPr="00122044" w:rsidRDefault="00B34266" w:rsidP="00894798">
      <w:pPr>
        <w:jc w:val="both"/>
        <w:rPr>
          <w:snapToGrid w:val="0"/>
          <w:lang w:eastAsia="en-US"/>
        </w:rPr>
      </w:pPr>
    </w:p>
    <w:p w14:paraId="7316200A" w14:textId="77777777" w:rsidR="00B34266" w:rsidRPr="00122044" w:rsidRDefault="00B34266" w:rsidP="00894798">
      <w:pPr>
        <w:jc w:val="both"/>
        <w:rPr>
          <w:snapToGrid w:val="0"/>
          <w:lang w:eastAsia="en-US"/>
        </w:rPr>
      </w:pPr>
    </w:p>
    <w:p w14:paraId="3074CA3A" w14:textId="77777777" w:rsidR="00890DBF" w:rsidRPr="00122044" w:rsidRDefault="00890DBF" w:rsidP="00894798">
      <w:pPr>
        <w:jc w:val="both"/>
        <w:rPr>
          <w:b/>
          <w:bCs/>
        </w:rPr>
      </w:pPr>
    </w:p>
    <w:p w14:paraId="1B2BE82B" w14:textId="77777777" w:rsidR="00890DBF" w:rsidRPr="00122044" w:rsidRDefault="00890DBF" w:rsidP="00894798">
      <w:pPr>
        <w:jc w:val="both"/>
        <w:rPr>
          <w:b/>
          <w:bCs/>
        </w:rPr>
      </w:pPr>
    </w:p>
    <w:p w14:paraId="7A9376F5" w14:textId="77777777" w:rsidR="006B315E" w:rsidRDefault="006B315E" w:rsidP="00894798">
      <w:pPr>
        <w:jc w:val="both"/>
        <w:rPr>
          <w:b/>
          <w:bCs/>
        </w:rPr>
      </w:pPr>
    </w:p>
    <w:p w14:paraId="041139F9" w14:textId="77777777" w:rsidR="006B315E" w:rsidRDefault="006B315E" w:rsidP="00894798">
      <w:pPr>
        <w:jc w:val="both"/>
        <w:rPr>
          <w:b/>
          <w:bCs/>
        </w:rPr>
      </w:pPr>
    </w:p>
    <w:p w14:paraId="56C7AD3F" w14:textId="77777777" w:rsidR="006B315E" w:rsidRDefault="006B315E" w:rsidP="00894798">
      <w:pPr>
        <w:jc w:val="both"/>
        <w:rPr>
          <w:b/>
          <w:bCs/>
        </w:rPr>
      </w:pPr>
    </w:p>
    <w:p w14:paraId="32D81CFD" w14:textId="23E9AE12" w:rsidR="00B34266" w:rsidRPr="00122044" w:rsidRDefault="00890DBF" w:rsidP="00894798">
      <w:pPr>
        <w:jc w:val="both"/>
      </w:pPr>
      <w:r w:rsidRPr="00122044">
        <w:rPr>
          <w:b/>
          <w:bCs/>
        </w:rPr>
        <w:t>DOSTAVITI</w:t>
      </w:r>
      <w:r w:rsidR="00B34266" w:rsidRPr="00122044">
        <w:t>:</w:t>
      </w:r>
    </w:p>
    <w:p w14:paraId="27DCEB68" w14:textId="43D4293D" w:rsidR="00B34266" w:rsidRPr="00122044" w:rsidRDefault="00B34266" w:rsidP="00894798">
      <w:pPr>
        <w:numPr>
          <w:ilvl w:val="0"/>
          <w:numId w:val="1"/>
        </w:numPr>
        <w:jc w:val="both"/>
      </w:pPr>
      <w:r w:rsidRPr="00122044">
        <w:t>Gradsko vijeć</w:t>
      </w:r>
      <w:r w:rsidR="00890DBF" w:rsidRPr="00122044">
        <w:t>e</w:t>
      </w:r>
      <w:r w:rsidRPr="00122044">
        <w:t>, ovdje,</w:t>
      </w:r>
    </w:p>
    <w:p w14:paraId="524BC12E" w14:textId="26CD282A" w:rsidR="00B34266" w:rsidRPr="00122044" w:rsidRDefault="00B34266" w:rsidP="006B315E">
      <w:pPr>
        <w:numPr>
          <w:ilvl w:val="0"/>
          <w:numId w:val="1"/>
        </w:numPr>
        <w:jc w:val="both"/>
      </w:pPr>
      <w:r w:rsidRPr="00122044">
        <w:t>Pismohrana, ovdje.</w:t>
      </w:r>
    </w:p>
    <w:tbl>
      <w:tblPr>
        <w:tblW w:w="0" w:type="auto"/>
        <w:tblLayout w:type="fixed"/>
        <w:tblLook w:val="04A0" w:firstRow="1" w:lastRow="0" w:firstColumn="1" w:lastColumn="0" w:noHBand="0" w:noVBand="1"/>
      </w:tblPr>
      <w:tblGrid>
        <w:gridCol w:w="3652"/>
      </w:tblGrid>
      <w:tr w:rsidR="00D7356C" w:rsidRPr="00C94A70" w14:paraId="4E938254" w14:textId="77777777" w:rsidTr="006F4438">
        <w:trPr>
          <w:cantSplit/>
        </w:trPr>
        <w:tc>
          <w:tcPr>
            <w:tcW w:w="3652" w:type="dxa"/>
            <w:hideMark/>
          </w:tcPr>
          <w:p w14:paraId="319C2711" w14:textId="06B3248B" w:rsidR="00D7356C" w:rsidRPr="00C94A70" w:rsidRDefault="00C459C8" w:rsidP="00C459C8">
            <w:pPr>
              <w:spacing w:line="256" w:lineRule="auto"/>
              <w:rPr>
                <w:b/>
                <w:bCs/>
                <w:sz w:val="12"/>
                <w:szCs w:val="12"/>
                <w:lang w:eastAsia="en-US"/>
              </w:rPr>
            </w:pPr>
            <w:r>
              <w:rPr>
                <w:b/>
                <w:noProof/>
                <w:sz w:val="32"/>
                <w:szCs w:val="32"/>
                <w:lang w:eastAsia="en-US"/>
              </w:rPr>
              <w:lastRenderedPageBreak/>
              <w:t xml:space="preserve">              </w:t>
            </w:r>
            <w:r w:rsidR="00D7356C" w:rsidRPr="00C94A70">
              <w:rPr>
                <w:b/>
                <w:noProof/>
                <w:sz w:val="32"/>
                <w:szCs w:val="32"/>
                <w:lang w:eastAsia="en-US"/>
              </w:rPr>
              <w:drawing>
                <wp:inline distT="0" distB="0" distL="0" distR="0" wp14:anchorId="0789194C" wp14:editId="48108BEB">
                  <wp:extent cx="501015" cy="6280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D7356C" w:rsidRPr="00C94A70" w14:paraId="51D44A72" w14:textId="77777777" w:rsidTr="006F4438">
        <w:trPr>
          <w:cantSplit/>
        </w:trPr>
        <w:tc>
          <w:tcPr>
            <w:tcW w:w="3652" w:type="dxa"/>
            <w:hideMark/>
          </w:tcPr>
          <w:p w14:paraId="0BFBB17A" w14:textId="77777777" w:rsidR="00D7356C" w:rsidRPr="00C94A70" w:rsidRDefault="00D7356C" w:rsidP="00C459C8">
            <w:pPr>
              <w:spacing w:line="256" w:lineRule="auto"/>
              <w:rPr>
                <w:b/>
                <w:bCs/>
                <w:lang w:val="de-DE" w:eastAsia="en-US"/>
              </w:rPr>
            </w:pPr>
            <w:r w:rsidRPr="00C94A70">
              <w:rPr>
                <w:b/>
                <w:bCs/>
                <w:lang w:val="de-DE" w:eastAsia="en-US"/>
              </w:rPr>
              <w:t>REPUBLIKA HRVATSKA</w:t>
            </w:r>
          </w:p>
        </w:tc>
      </w:tr>
      <w:tr w:rsidR="00D7356C" w:rsidRPr="00C94A70" w14:paraId="15816AA5" w14:textId="77777777" w:rsidTr="006F4438">
        <w:trPr>
          <w:cantSplit/>
        </w:trPr>
        <w:tc>
          <w:tcPr>
            <w:tcW w:w="3652" w:type="dxa"/>
            <w:hideMark/>
          </w:tcPr>
          <w:p w14:paraId="5838C8EF" w14:textId="77777777" w:rsidR="00D7356C" w:rsidRPr="00C94A70" w:rsidRDefault="00D7356C" w:rsidP="00C459C8">
            <w:pPr>
              <w:spacing w:line="256" w:lineRule="auto"/>
              <w:rPr>
                <w:b/>
                <w:bCs/>
                <w:lang w:val="de-DE" w:eastAsia="en-US"/>
              </w:rPr>
            </w:pPr>
            <w:r w:rsidRPr="00C94A70">
              <w:rPr>
                <w:b/>
                <w:bCs/>
                <w:lang w:val="de-DE" w:eastAsia="en-US"/>
              </w:rPr>
              <w:t>ISTARSKA ŽUPANIJA</w:t>
            </w:r>
          </w:p>
        </w:tc>
      </w:tr>
      <w:tr w:rsidR="00D7356C" w:rsidRPr="00C94A70" w14:paraId="03CAE9CF" w14:textId="77777777" w:rsidTr="006F4438">
        <w:trPr>
          <w:cantSplit/>
        </w:trPr>
        <w:tc>
          <w:tcPr>
            <w:tcW w:w="3652" w:type="dxa"/>
            <w:hideMark/>
          </w:tcPr>
          <w:p w14:paraId="20E4EC0C" w14:textId="77777777" w:rsidR="00D7356C" w:rsidRPr="00C94A70" w:rsidRDefault="00D7356C" w:rsidP="00C459C8">
            <w:pPr>
              <w:spacing w:line="256" w:lineRule="auto"/>
              <w:rPr>
                <w:b/>
                <w:bCs/>
                <w:lang w:val="de-DE" w:eastAsia="en-US"/>
              </w:rPr>
            </w:pPr>
            <w:r w:rsidRPr="00C94A70">
              <w:rPr>
                <w:b/>
                <w:bCs/>
                <w:lang w:val="de-DE" w:eastAsia="en-US"/>
              </w:rPr>
              <w:t>GRAD POREČ-PARENZO</w:t>
            </w:r>
          </w:p>
          <w:p w14:paraId="0940535E" w14:textId="77777777" w:rsidR="00D7356C" w:rsidRPr="00C94A70" w:rsidRDefault="00D7356C" w:rsidP="00C459C8">
            <w:pPr>
              <w:spacing w:line="256" w:lineRule="auto"/>
              <w:rPr>
                <w:b/>
                <w:bCs/>
                <w:lang w:val="de-DE" w:eastAsia="en-US"/>
              </w:rPr>
            </w:pPr>
            <w:r w:rsidRPr="00C94A70">
              <w:rPr>
                <w:b/>
                <w:bCs/>
                <w:lang w:val="de-DE" w:eastAsia="en-US"/>
              </w:rPr>
              <w:t>CITTÀ DI POREČ-PARENZO</w:t>
            </w:r>
          </w:p>
        </w:tc>
      </w:tr>
      <w:tr w:rsidR="00D7356C" w:rsidRPr="00C94A70" w14:paraId="1829F674" w14:textId="77777777" w:rsidTr="006F4438">
        <w:trPr>
          <w:cantSplit/>
          <w:trHeight w:val="334"/>
        </w:trPr>
        <w:tc>
          <w:tcPr>
            <w:tcW w:w="3652" w:type="dxa"/>
            <w:hideMark/>
          </w:tcPr>
          <w:p w14:paraId="1A786791" w14:textId="77777777" w:rsidR="00D7356C" w:rsidRPr="00C94A70" w:rsidRDefault="00D7356C" w:rsidP="00C459C8">
            <w:pPr>
              <w:spacing w:line="256" w:lineRule="auto"/>
              <w:rPr>
                <w:b/>
                <w:bCs/>
                <w:lang w:val="de-DE" w:eastAsia="en-US"/>
              </w:rPr>
            </w:pPr>
            <w:proofErr w:type="spellStart"/>
            <w:r w:rsidRPr="00C94A70">
              <w:rPr>
                <w:b/>
                <w:bCs/>
                <w:lang w:val="de-DE" w:eastAsia="en-US"/>
              </w:rPr>
              <w:t>Gradsko</w:t>
            </w:r>
            <w:proofErr w:type="spellEnd"/>
            <w:r w:rsidRPr="00C94A70">
              <w:rPr>
                <w:b/>
                <w:bCs/>
                <w:lang w:val="de-DE" w:eastAsia="en-US"/>
              </w:rPr>
              <w:t xml:space="preserve"> </w:t>
            </w:r>
            <w:proofErr w:type="spellStart"/>
            <w:r w:rsidRPr="00C94A70">
              <w:rPr>
                <w:b/>
                <w:bCs/>
                <w:lang w:val="de-DE" w:eastAsia="en-US"/>
              </w:rPr>
              <w:t>vijeće</w:t>
            </w:r>
            <w:proofErr w:type="spellEnd"/>
          </w:p>
        </w:tc>
      </w:tr>
    </w:tbl>
    <w:p w14:paraId="1CE06C47" w14:textId="1D4EE55C" w:rsidR="00D7356C" w:rsidRPr="00C94A70" w:rsidRDefault="00D7356C" w:rsidP="00C459C8">
      <w:r w:rsidRPr="00C94A70">
        <w:t>KLASA:</w:t>
      </w:r>
    </w:p>
    <w:p w14:paraId="68A692BE" w14:textId="76C1CA24" w:rsidR="00D7356C" w:rsidRPr="00C94A70" w:rsidRDefault="00D7356C" w:rsidP="00C459C8">
      <w:r w:rsidRPr="00C94A70">
        <w:t>URBROJ:</w:t>
      </w:r>
    </w:p>
    <w:p w14:paraId="595870A4" w14:textId="218DA26B" w:rsidR="00D7356C" w:rsidRPr="00C94A70" w:rsidRDefault="00D7356C" w:rsidP="00C459C8">
      <w:r w:rsidRPr="00C94A70">
        <w:t>Poreč-</w:t>
      </w:r>
      <w:proofErr w:type="spellStart"/>
      <w:r w:rsidRPr="00C94A70">
        <w:t>Parenzo</w:t>
      </w:r>
      <w:proofErr w:type="spellEnd"/>
      <w:r w:rsidRPr="00C94A70">
        <w:t xml:space="preserve">,      </w:t>
      </w:r>
    </w:p>
    <w:p w14:paraId="30E639D1" w14:textId="77777777" w:rsidR="00D7356C" w:rsidRPr="00C94A70" w:rsidRDefault="00D7356C" w:rsidP="00C459C8">
      <w:pPr>
        <w:jc w:val="center"/>
      </w:pPr>
    </w:p>
    <w:p w14:paraId="0B44D288" w14:textId="77777777" w:rsidR="00D7356C" w:rsidRPr="00C94A70" w:rsidRDefault="00D7356C" w:rsidP="00C459C8">
      <w:pPr>
        <w:jc w:val="center"/>
      </w:pPr>
    </w:p>
    <w:p w14:paraId="6A4D6972" w14:textId="705DEA20" w:rsidR="00D7356C" w:rsidRPr="00C94A70" w:rsidRDefault="00D7356C" w:rsidP="00C459C8">
      <w:pPr>
        <w:ind w:right="426" w:firstLine="708"/>
        <w:jc w:val="both"/>
      </w:pPr>
      <w:r w:rsidRPr="00C94A70">
        <w:t>Na temelju članka 41. Statuta Grada Poreča-</w:t>
      </w:r>
      <w:proofErr w:type="spellStart"/>
      <w:r w:rsidRPr="00C94A70">
        <w:t>Parenzo</w:t>
      </w:r>
      <w:proofErr w:type="spellEnd"/>
      <w:r w:rsidRPr="00C94A70">
        <w:t xml:space="preserve"> („Službeni glasnik Grada Poreča-</w:t>
      </w:r>
      <w:proofErr w:type="spellStart"/>
      <w:r w:rsidRPr="00C94A70">
        <w:t>Parenzo</w:t>
      </w:r>
      <w:proofErr w:type="spellEnd"/>
      <w:r w:rsidRPr="00C94A70">
        <w:t>“ broj 2/13, 10/18 i 2/21) Gradsko vijeće Grada Poreča-</w:t>
      </w:r>
      <w:proofErr w:type="spellStart"/>
      <w:r w:rsidRPr="00C94A70">
        <w:t>Parenzo</w:t>
      </w:r>
      <w:proofErr w:type="spellEnd"/>
      <w:r w:rsidRPr="00C94A70">
        <w:t xml:space="preserve"> na sjednici održanoj ................ 202</w:t>
      </w:r>
      <w:r>
        <w:t>4</w:t>
      </w:r>
      <w:r w:rsidRPr="00C94A70">
        <w:t>. godine, donijelo je sljedeću</w:t>
      </w:r>
    </w:p>
    <w:p w14:paraId="36D3238A" w14:textId="0374D17A" w:rsidR="00D7356C" w:rsidRPr="00C94A70" w:rsidRDefault="00D7356C" w:rsidP="00C459C8">
      <w:pPr>
        <w:ind w:firstLine="708"/>
        <w:jc w:val="both"/>
      </w:pPr>
    </w:p>
    <w:p w14:paraId="5D0738E7" w14:textId="77777777" w:rsidR="00D7356C" w:rsidRPr="00C94A70" w:rsidRDefault="00D7356C" w:rsidP="00C459C8">
      <w:pPr>
        <w:jc w:val="center"/>
        <w:rPr>
          <w:b/>
          <w:bCs/>
        </w:rPr>
      </w:pPr>
      <w:r w:rsidRPr="00C94A70">
        <w:rPr>
          <w:b/>
          <w:bCs/>
        </w:rPr>
        <w:t>ODLUKU</w:t>
      </w:r>
    </w:p>
    <w:p w14:paraId="791ED29A" w14:textId="3394D551" w:rsidR="00D7356C" w:rsidRPr="00C94A70" w:rsidRDefault="00D7356C" w:rsidP="00C459C8">
      <w:pPr>
        <w:jc w:val="center"/>
        <w:rPr>
          <w:b/>
          <w:bCs/>
        </w:rPr>
      </w:pPr>
      <w:r w:rsidRPr="00C94A70">
        <w:rPr>
          <w:b/>
          <w:bCs/>
        </w:rPr>
        <w:t>o prihvaćanju Izvješća Gradonačelnika o radu</w:t>
      </w:r>
    </w:p>
    <w:p w14:paraId="2E82523C" w14:textId="07951BCB" w:rsidR="00D7356C" w:rsidRPr="00C94A70" w:rsidRDefault="00D7356C" w:rsidP="00C459C8">
      <w:pPr>
        <w:jc w:val="center"/>
        <w:rPr>
          <w:b/>
          <w:bCs/>
        </w:rPr>
      </w:pPr>
      <w:r w:rsidRPr="00C94A70">
        <w:rPr>
          <w:b/>
          <w:bCs/>
        </w:rPr>
        <w:t xml:space="preserve">za razdoblje </w:t>
      </w:r>
      <w:r w:rsidR="00C459C8">
        <w:rPr>
          <w:b/>
          <w:bCs/>
        </w:rPr>
        <w:t>srpanj</w:t>
      </w:r>
      <w:r w:rsidRPr="00C94A70">
        <w:rPr>
          <w:b/>
          <w:bCs/>
        </w:rPr>
        <w:t xml:space="preserve"> - </w:t>
      </w:r>
      <w:r w:rsidR="00C459C8">
        <w:rPr>
          <w:b/>
          <w:bCs/>
        </w:rPr>
        <w:t>prosinac</w:t>
      </w:r>
      <w:r w:rsidRPr="00C94A70">
        <w:rPr>
          <w:b/>
        </w:rPr>
        <w:t xml:space="preserve"> 202</w:t>
      </w:r>
      <w:r w:rsidR="00C459C8">
        <w:rPr>
          <w:b/>
        </w:rPr>
        <w:t>3</w:t>
      </w:r>
      <w:r w:rsidRPr="00C94A70">
        <w:rPr>
          <w:b/>
          <w:bCs/>
        </w:rPr>
        <w:t>. godine</w:t>
      </w:r>
    </w:p>
    <w:p w14:paraId="58999E0A" w14:textId="77777777" w:rsidR="00D7356C" w:rsidRPr="00C94A70" w:rsidRDefault="00D7356C" w:rsidP="00C459C8">
      <w:pPr>
        <w:jc w:val="center"/>
        <w:rPr>
          <w:b/>
          <w:bCs/>
        </w:rPr>
      </w:pPr>
    </w:p>
    <w:p w14:paraId="1850C219" w14:textId="77777777" w:rsidR="00D7356C" w:rsidRPr="00C94A70" w:rsidRDefault="00D7356C" w:rsidP="00C459C8">
      <w:pPr>
        <w:jc w:val="center"/>
        <w:rPr>
          <w:b/>
          <w:bCs/>
        </w:rPr>
      </w:pPr>
      <w:r w:rsidRPr="00C94A70">
        <w:rPr>
          <w:b/>
          <w:bCs/>
        </w:rPr>
        <w:t>Članak 1.</w:t>
      </w:r>
    </w:p>
    <w:p w14:paraId="6D32F21A" w14:textId="753B4612" w:rsidR="00D7356C" w:rsidRPr="00C94A70" w:rsidRDefault="00D7356C" w:rsidP="00C459C8">
      <w:pPr>
        <w:ind w:right="426" w:firstLine="708"/>
      </w:pPr>
      <w:r w:rsidRPr="00C94A70">
        <w:rPr>
          <w:bCs/>
        </w:rPr>
        <w:t>Prihvaća se I</w:t>
      </w:r>
      <w:r w:rsidRPr="00C94A70">
        <w:t>zvješće Gradonačelnika Grada Poreča-</w:t>
      </w:r>
      <w:proofErr w:type="spellStart"/>
      <w:r w:rsidRPr="00C94A70">
        <w:t>Parenzo</w:t>
      </w:r>
      <w:proofErr w:type="spellEnd"/>
      <w:r w:rsidRPr="00C94A70">
        <w:t xml:space="preserve"> o radu za razdoblje </w:t>
      </w:r>
      <w:r w:rsidR="00C459C8">
        <w:t>srpanj</w:t>
      </w:r>
      <w:r w:rsidRPr="00C94A70">
        <w:t xml:space="preserve"> – </w:t>
      </w:r>
      <w:r w:rsidR="00C459C8">
        <w:t>prosinac</w:t>
      </w:r>
      <w:r w:rsidRPr="00C94A70">
        <w:t xml:space="preserve"> 2023. godine.</w:t>
      </w:r>
    </w:p>
    <w:p w14:paraId="567EB20D" w14:textId="77777777" w:rsidR="00D7356C" w:rsidRPr="00C94A70" w:rsidRDefault="00D7356C" w:rsidP="00C459C8"/>
    <w:p w14:paraId="5581780F" w14:textId="77777777" w:rsidR="00D7356C" w:rsidRPr="00C94A70" w:rsidRDefault="00D7356C" w:rsidP="00C459C8">
      <w:pPr>
        <w:jc w:val="center"/>
        <w:rPr>
          <w:b/>
          <w:bCs/>
        </w:rPr>
      </w:pPr>
      <w:r w:rsidRPr="00C94A70">
        <w:rPr>
          <w:b/>
          <w:bCs/>
        </w:rPr>
        <w:t>Članak 2.</w:t>
      </w:r>
    </w:p>
    <w:p w14:paraId="62E7C165" w14:textId="77777777" w:rsidR="00D7356C" w:rsidRPr="00C94A70" w:rsidRDefault="00D7356C" w:rsidP="00C459C8">
      <w:pPr>
        <w:ind w:right="426" w:firstLine="708"/>
      </w:pPr>
      <w:r w:rsidRPr="00C94A70">
        <w:t>Ova Odluka stupa na snagu osmog dana od dana objave u „Službenom glasniku Grada Poreča-</w:t>
      </w:r>
      <w:proofErr w:type="spellStart"/>
      <w:r w:rsidRPr="00C94A70">
        <w:t>Parenzo</w:t>
      </w:r>
      <w:proofErr w:type="spellEnd"/>
      <w:r w:rsidRPr="00C94A70">
        <w:t>“.</w:t>
      </w:r>
    </w:p>
    <w:p w14:paraId="6FF339BF" w14:textId="77777777" w:rsidR="00D7356C" w:rsidRPr="00C94A70" w:rsidRDefault="00D7356C" w:rsidP="00C459C8"/>
    <w:p w14:paraId="60FB5077" w14:textId="77777777" w:rsidR="00D7356C" w:rsidRPr="00C94A70" w:rsidRDefault="00D7356C" w:rsidP="00C459C8"/>
    <w:p w14:paraId="244ADDA4" w14:textId="77777777" w:rsidR="00D7356C" w:rsidRPr="00C94A70" w:rsidRDefault="00D7356C" w:rsidP="00C459C8">
      <w:pPr>
        <w:ind w:left="4248"/>
        <w:jc w:val="center"/>
        <w:rPr>
          <w:b/>
          <w:bCs/>
        </w:rPr>
      </w:pPr>
    </w:p>
    <w:p w14:paraId="6725B272" w14:textId="77777777" w:rsidR="00D7356C" w:rsidRPr="00C94A70" w:rsidRDefault="00D7356C" w:rsidP="00C459C8">
      <w:pPr>
        <w:ind w:left="4248"/>
        <w:jc w:val="center"/>
        <w:rPr>
          <w:b/>
          <w:bCs/>
        </w:rPr>
      </w:pPr>
    </w:p>
    <w:p w14:paraId="2C3B9F66" w14:textId="724E6578" w:rsidR="00D7356C" w:rsidRPr="00C94A70" w:rsidRDefault="00D7356C" w:rsidP="00C459C8">
      <w:pPr>
        <w:ind w:left="4248"/>
        <w:jc w:val="center"/>
        <w:rPr>
          <w:b/>
          <w:bCs/>
        </w:rPr>
      </w:pPr>
      <w:r w:rsidRPr="00C94A70">
        <w:rPr>
          <w:b/>
          <w:bCs/>
        </w:rPr>
        <w:t>PREDSJEDNIK</w:t>
      </w:r>
    </w:p>
    <w:p w14:paraId="065ED9AF" w14:textId="4497B2F1" w:rsidR="00D7356C" w:rsidRPr="00C94A70" w:rsidRDefault="00D7356C" w:rsidP="00C459C8">
      <w:pPr>
        <w:ind w:left="4248"/>
        <w:jc w:val="center"/>
        <w:rPr>
          <w:b/>
          <w:bCs/>
        </w:rPr>
      </w:pPr>
      <w:r w:rsidRPr="00C94A70">
        <w:rPr>
          <w:b/>
          <w:bCs/>
        </w:rPr>
        <w:t>GRADSKOG VIJEĆA</w:t>
      </w:r>
    </w:p>
    <w:p w14:paraId="7FD1C8F1" w14:textId="66429FF3" w:rsidR="00D7356C" w:rsidRPr="00C94A70" w:rsidRDefault="00D7356C" w:rsidP="00C459C8">
      <w:pPr>
        <w:ind w:left="4248"/>
        <w:jc w:val="center"/>
        <w:rPr>
          <w:b/>
          <w:bCs/>
        </w:rPr>
      </w:pPr>
      <w:r w:rsidRPr="00C94A70">
        <w:rPr>
          <w:b/>
          <w:bCs/>
        </w:rPr>
        <w:t>Zoran Rabar</w:t>
      </w:r>
    </w:p>
    <w:p w14:paraId="2E16B27F" w14:textId="77777777" w:rsidR="00D7356C" w:rsidRPr="00C94A70" w:rsidRDefault="00D7356C" w:rsidP="00C459C8">
      <w:pPr>
        <w:ind w:left="4248"/>
        <w:jc w:val="center"/>
        <w:rPr>
          <w:b/>
          <w:bCs/>
        </w:rPr>
      </w:pPr>
    </w:p>
    <w:p w14:paraId="37CA902C" w14:textId="77777777" w:rsidR="00D7356C" w:rsidRPr="00C94A70" w:rsidRDefault="00D7356C" w:rsidP="00C459C8">
      <w:pPr>
        <w:ind w:left="4248"/>
        <w:jc w:val="center"/>
        <w:rPr>
          <w:b/>
          <w:bCs/>
        </w:rPr>
      </w:pPr>
    </w:p>
    <w:p w14:paraId="7109C03F" w14:textId="77777777" w:rsidR="00D7356C" w:rsidRPr="00C94A70" w:rsidRDefault="00D7356C" w:rsidP="00C459C8">
      <w:pPr>
        <w:jc w:val="center"/>
        <w:rPr>
          <w:b/>
        </w:rPr>
      </w:pPr>
    </w:p>
    <w:p w14:paraId="3AAB8B1B" w14:textId="77777777" w:rsidR="00D7356C" w:rsidRDefault="00D7356C" w:rsidP="00C459C8">
      <w:pPr>
        <w:jc w:val="center"/>
        <w:rPr>
          <w:b/>
        </w:rPr>
      </w:pPr>
    </w:p>
    <w:p w14:paraId="5F5391EE" w14:textId="77777777" w:rsidR="00D7356C" w:rsidRDefault="00D7356C" w:rsidP="00C459C8">
      <w:pPr>
        <w:jc w:val="center"/>
        <w:rPr>
          <w:b/>
        </w:rPr>
      </w:pPr>
    </w:p>
    <w:p w14:paraId="6AEB7245" w14:textId="77777777" w:rsidR="00D7356C" w:rsidRDefault="00D7356C" w:rsidP="00C459C8">
      <w:pPr>
        <w:jc w:val="center"/>
        <w:rPr>
          <w:b/>
        </w:rPr>
      </w:pPr>
    </w:p>
    <w:p w14:paraId="3A158D55" w14:textId="77777777" w:rsidR="00D7356C" w:rsidRDefault="00D7356C" w:rsidP="00C459C8">
      <w:pPr>
        <w:jc w:val="center"/>
        <w:rPr>
          <w:b/>
        </w:rPr>
      </w:pPr>
    </w:p>
    <w:p w14:paraId="77662FE2" w14:textId="77777777" w:rsidR="00D7356C" w:rsidRDefault="00D7356C" w:rsidP="00C459C8">
      <w:pPr>
        <w:jc w:val="center"/>
        <w:rPr>
          <w:b/>
        </w:rPr>
      </w:pPr>
    </w:p>
    <w:p w14:paraId="1E21300B" w14:textId="67DBD423" w:rsidR="00D7356C" w:rsidRPr="00C94A70" w:rsidRDefault="00D7356C" w:rsidP="00C459C8">
      <w:pPr>
        <w:rPr>
          <w:b/>
        </w:rPr>
      </w:pPr>
      <w:r w:rsidRPr="00C94A70">
        <w:rPr>
          <w:b/>
        </w:rPr>
        <w:t>DOSTAVITI:</w:t>
      </w:r>
    </w:p>
    <w:p w14:paraId="7A3CD2E9" w14:textId="77777777" w:rsidR="00D7356C" w:rsidRPr="00C94A70" w:rsidRDefault="00D7356C" w:rsidP="00C459C8">
      <w:pPr>
        <w:numPr>
          <w:ilvl w:val="0"/>
          <w:numId w:val="19"/>
        </w:numPr>
      </w:pPr>
      <w:r w:rsidRPr="00C94A70">
        <w:t>Gradonačelnik, ovdje,</w:t>
      </w:r>
    </w:p>
    <w:p w14:paraId="0A742856" w14:textId="77777777" w:rsidR="00D7356C" w:rsidRPr="00C94A70" w:rsidRDefault="00D7356C" w:rsidP="00C459C8">
      <w:pPr>
        <w:numPr>
          <w:ilvl w:val="0"/>
          <w:numId w:val="19"/>
        </w:numPr>
      </w:pPr>
      <w:r w:rsidRPr="00C94A70">
        <w:t>Pismohrana, ovdje.</w:t>
      </w:r>
    </w:p>
    <w:p w14:paraId="253C301A" w14:textId="77777777" w:rsidR="00D7356C" w:rsidRPr="00C94A70" w:rsidRDefault="00D7356C" w:rsidP="00894798">
      <w:pPr>
        <w:ind w:left="720"/>
        <w:jc w:val="both"/>
      </w:pPr>
    </w:p>
    <w:p w14:paraId="3F3EE90A" w14:textId="3F30A147" w:rsidR="00B34266" w:rsidRDefault="00B34266" w:rsidP="00894798">
      <w:pPr>
        <w:jc w:val="both"/>
      </w:pPr>
    </w:p>
    <w:p w14:paraId="47A7F131" w14:textId="10DCBAD2" w:rsidR="00D7356C" w:rsidRDefault="00D7356C" w:rsidP="00894798">
      <w:pPr>
        <w:jc w:val="both"/>
      </w:pPr>
    </w:p>
    <w:p w14:paraId="7EF7D1D8" w14:textId="043A3738" w:rsidR="00D7356C" w:rsidRDefault="00D7356C" w:rsidP="00894798">
      <w:pPr>
        <w:jc w:val="both"/>
      </w:pPr>
    </w:p>
    <w:p w14:paraId="48651A9D" w14:textId="69BAC682" w:rsidR="00D7356C" w:rsidRDefault="00D7356C" w:rsidP="00894798">
      <w:pPr>
        <w:jc w:val="both"/>
      </w:pPr>
    </w:p>
    <w:p w14:paraId="3D5E6263" w14:textId="68F13ECA" w:rsidR="00D7356C" w:rsidRDefault="00D7356C" w:rsidP="00894798">
      <w:pPr>
        <w:jc w:val="both"/>
      </w:pPr>
    </w:p>
    <w:p w14:paraId="0A02A886" w14:textId="2307C7B1" w:rsidR="00D7356C" w:rsidRDefault="00D7356C" w:rsidP="00894798">
      <w:pPr>
        <w:jc w:val="both"/>
      </w:pPr>
    </w:p>
    <w:p w14:paraId="7C848ED0" w14:textId="0467C6A4" w:rsidR="00D7356C" w:rsidRDefault="00D7356C" w:rsidP="00894798">
      <w:pPr>
        <w:jc w:val="both"/>
      </w:pPr>
    </w:p>
    <w:p w14:paraId="1C3C2579" w14:textId="4A7646A8" w:rsidR="00D7356C" w:rsidRDefault="00D7356C" w:rsidP="00894798">
      <w:pPr>
        <w:jc w:val="both"/>
      </w:pPr>
    </w:p>
    <w:p w14:paraId="1C4B70C8" w14:textId="77777777" w:rsidR="00B34266" w:rsidRPr="00122044" w:rsidRDefault="00B34266" w:rsidP="00894798">
      <w:pPr>
        <w:jc w:val="both"/>
      </w:pPr>
    </w:p>
    <w:p w14:paraId="15325DDC" w14:textId="77777777" w:rsidR="00B34266" w:rsidRPr="00122044" w:rsidRDefault="00B34266" w:rsidP="00894798">
      <w:pPr>
        <w:jc w:val="both"/>
      </w:pPr>
    </w:p>
    <w:p w14:paraId="0F368E05" w14:textId="77777777" w:rsidR="00B34266" w:rsidRPr="00122044" w:rsidRDefault="00B34266" w:rsidP="00894798">
      <w:pPr>
        <w:jc w:val="both"/>
      </w:pPr>
    </w:p>
    <w:p w14:paraId="3AF31B47" w14:textId="77777777" w:rsidR="00B34266" w:rsidRPr="00122044" w:rsidRDefault="00B34266" w:rsidP="00894798">
      <w:pPr>
        <w:jc w:val="both"/>
      </w:pPr>
    </w:p>
    <w:p w14:paraId="1B6A34E2" w14:textId="51701A67" w:rsidR="00B34266" w:rsidRDefault="00B34266" w:rsidP="00894798">
      <w:pPr>
        <w:jc w:val="both"/>
      </w:pPr>
    </w:p>
    <w:p w14:paraId="54B1B9D5" w14:textId="4133071B" w:rsidR="00D7356C" w:rsidRDefault="00D7356C" w:rsidP="00894798">
      <w:pPr>
        <w:jc w:val="both"/>
      </w:pPr>
    </w:p>
    <w:p w14:paraId="5DA471C5" w14:textId="77777777" w:rsidR="00D7356C" w:rsidRPr="00122044" w:rsidRDefault="00D7356C" w:rsidP="00894798">
      <w:pPr>
        <w:jc w:val="both"/>
      </w:pPr>
    </w:p>
    <w:p w14:paraId="547B7D85" w14:textId="77777777" w:rsidR="00B34266" w:rsidRPr="00122044" w:rsidRDefault="00B34266" w:rsidP="00894798">
      <w:pPr>
        <w:jc w:val="both"/>
      </w:pPr>
    </w:p>
    <w:p w14:paraId="208B32BB" w14:textId="77777777" w:rsidR="00B34266" w:rsidRPr="00122044" w:rsidRDefault="00B34266" w:rsidP="00894798">
      <w:pPr>
        <w:jc w:val="both"/>
      </w:pPr>
    </w:p>
    <w:p w14:paraId="1725FA7D" w14:textId="7BE269B5" w:rsidR="00B34266" w:rsidRPr="00122044" w:rsidRDefault="00B34266" w:rsidP="00894798">
      <w:pPr>
        <w:pBdr>
          <w:top w:val="single" w:sz="4" w:space="1" w:color="auto"/>
          <w:left w:val="single" w:sz="4" w:space="4" w:color="auto"/>
          <w:bottom w:val="single" w:sz="4" w:space="1" w:color="auto"/>
          <w:right w:val="single" w:sz="4" w:space="4" w:color="auto"/>
        </w:pBdr>
        <w:jc w:val="both"/>
        <w:rPr>
          <w:b/>
          <w:sz w:val="40"/>
          <w:szCs w:val="40"/>
        </w:rPr>
      </w:pPr>
      <w:r w:rsidRPr="00122044">
        <w:rPr>
          <w:b/>
          <w:sz w:val="40"/>
          <w:szCs w:val="40"/>
        </w:rPr>
        <w:t>IZVJEŠĆE GRADONAČELNIKA</w:t>
      </w:r>
      <w:r w:rsidR="003531B2" w:rsidRPr="00122044">
        <w:rPr>
          <w:b/>
          <w:sz w:val="40"/>
          <w:szCs w:val="40"/>
        </w:rPr>
        <w:t xml:space="preserve"> O RADU</w:t>
      </w:r>
    </w:p>
    <w:p w14:paraId="608705A3" w14:textId="6F646DD6" w:rsidR="00B34266" w:rsidRPr="00122044" w:rsidRDefault="00B34266" w:rsidP="00894798">
      <w:pPr>
        <w:pBdr>
          <w:top w:val="single" w:sz="4" w:space="1" w:color="auto"/>
          <w:left w:val="single" w:sz="4" w:space="4" w:color="auto"/>
          <w:bottom w:val="single" w:sz="4" w:space="1" w:color="auto"/>
          <w:right w:val="single" w:sz="4" w:space="4" w:color="auto"/>
        </w:pBdr>
        <w:jc w:val="both"/>
        <w:rPr>
          <w:b/>
          <w:sz w:val="40"/>
          <w:szCs w:val="40"/>
        </w:rPr>
      </w:pPr>
      <w:r w:rsidRPr="00122044">
        <w:rPr>
          <w:b/>
          <w:sz w:val="40"/>
          <w:szCs w:val="40"/>
        </w:rPr>
        <w:t xml:space="preserve">ZA RAZDOBLJE </w:t>
      </w:r>
      <w:r w:rsidR="00890DBF" w:rsidRPr="00122044">
        <w:rPr>
          <w:b/>
          <w:sz w:val="40"/>
          <w:szCs w:val="40"/>
        </w:rPr>
        <w:t>SRPANJ-PROSINAC 2023</w:t>
      </w:r>
      <w:r w:rsidRPr="00122044">
        <w:rPr>
          <w:b/>
          <w:sz w:val="40"/>
          <w:szCs w:val="40"/>
        </w:rPr>
        <w:t>. GODINE</w:t>
      </w:r>
    </w:p>
    <w:p w14:paraId="36F0331B" w14:textId="77777777" w:rsidR="00B34266" w:rsidRPr="00122044" w:rsidRDefault="00B34266" w:rsidP="00894798">
      <w:pPr>
        <w:jc w:val="both"/>
      </w:pPr>
    </w:p>
    <w:p w14:paraId="37E55412" w14:textId="77777777" w:rsidR="00B34266" w:rsidRPr="00122044" w:rsidRDefault="00B34266" w:rsidP="00894798">
      <w:pPr>
        <w:jc w:val="both"/>
      </w:pPr>
    </w:p>
    <w:p w14:paraId="73D71864" w14:textId="77777777" w:rsidR="00B34266" w:rsidRPr="00122044" w:rsidRDefault="00B34266" w:rsidP="00894798">
      <w:pPr>
        <w:jc w:val="both"/>
      </w:pPr>
    </w:p>
    <w:p w14:paraId="1DCFBD13" w14:textId="77777777" w:rsidR="00B34266" w:rsidRPr="00122044" w:rsidRDefault="00B34266" w:rsidP="00894798">
      <w:pPr>
        <w:jc w:val="both"/>
      </w:pPr>
    </w:p>
    <w:p w14:paraId="45954869" w14:textId="77777777" w:rsidR="00B34266" w:rsidRPr="00122044" w:rsidRDefault="00B34266" w:rsidP="00894798">
      <w:pPr>
        <w:jc w:val="both"/>
      </w:pPr>
    </w:p>
    <w:p w14:paraId="0B07BB11" w14:textId="77777777" w:rsidR="00B34266" w:rsidRPr="00122044" w:rsidRDefault="00B34266" w:rsidP="00894798">
      <w:pPr>
        <w:jc w:val="both"/>
      </w:pPr>
    </w:p>
    <w:p w14:paraId="42A02343" w14:textId="77777777" w:rsidR="00B34266" w:rsidRPr="00122044" w:rsidRDefault="00B34266" w:rsidP="00894798">
      <w:pPr>
        <w:jc w:val="both"/>
      </w:pPr>
    </w:p>
    <w:p w14:paraId="1475A200" w14:textId="77777777" w:rsidR="00B34266" w:rsidRPr="00122044" w:rsidRDefault="00B34266" w:rsidP="00894798">
      <w:pPr>
        <w:jc w:val="both"/>
      </w:pPr>
    </w:p>
    <w:p w14:paraId="7FD4999C" w14:textId="77777777" w:rsidR="00B34266" w:rsidRPr="00122044" w:rsidRDefault="00B34266" w:rsidP="00894798">
      <w:pPr>
        <w:jc w:val="both"/>
      </w:pPr>
    </w:p>
    <w:p w14:paraId="1A15FE0B" w14:textId="77777777" w:rsidR="00B34266" w:rsidRPr="00122044" w:rsidRDefault="00B34266" w:rsidP="00894798">
      <w:pPr>
        <w:jc w:val="both"/>
      </w:pPr>
    </w:p>
    <w:p w14:paraId="58BFB5F3" w14:textId="77777777" w:rsidR="00B34266" w:rsidRPr="00122044" w:rsidRDefault="00B34266" w:rsidP="00894798">
      <w:pPr>
        <w:jc w:val="both"/>
      </w:pPr>
    </w:p>
    <w:p w14:paraId="4DB40FD5" w14:textId="77777777" w:rsidR="00B34266" w:rsidRPr="00122044" w:rsidRDefault="00B34266" w:rsidP="00894798">
      <w:pPr>
        <w:jc w:val="both"/>
      </w:pPr>
    </w:p>
    <w:p w14:paraId="0FD02F14" w14:textId="77777777" w:rsidR="00B34266" w:rsidRPr="00122044" w:rsidRDefault="00B34266" w:rsidP="00894798">
      <w:pPr>
        <w:jc w:val="both"/>
      </w:pPr>
    </w:p>
    <w:p w14:paraId="40AADDCB" w14:textId="77777777" w:rsidR="00B34266" w:rsidRPr="00122044" w:rsidRDefault="00B34266" w:rsidP="00894798">
      <w:pPr>
        <w:jc w:val="both"/>
      </w:pPr>
    </w:p>
    <w:p w14:paraId="760B922E" w14:textId="77777777" w:rsidR="00B34266" w:rsidRPr="00122044" w:rsidRDefault="00B34266" w:rsidP="00894798">
      <w:pPr>
        <w:jc w:val="both"/>
      </w:pPr>
    </w:p>
    <w:p w14:paraId="34F3DBF5" w14:textId="77777777" w:rsidR="00B34266" w:rsidRPr="00122044" w:rsidRDefault="00B34266" w:rsidP="00894798">
      <w:pPr>
        <w:jc w:val="both"/>
      </w:pPr>
    </w:p>
    <w:p w14:paraId="0A4A198D" w14:textId="77777777" w:rsidR="00B34266" w:rsidRPr="00122044" w:rsidRDefault="00B34266" w:rsidP="00894798">
      <w:pPr>
        <w:jc w:val="both"/>
      </w:pPr>
    </w:p>
    <w:p w14:paraId="57C2FE01" w14:textId="77777777" w:rsidR="00B34266" w:rsidRPr="00122044" w:rsidRDefault="00B34266" w:rsidP="00894798">
      <w:pPr>
        <w:jc w:val="both"/>
      </w:pPr>
    </w:p>
    <w:p w14:paraId="6E9746A6" w14:textId="77777777" w:rsidR="00B34266" w:rsidRPr="00122044" w:rsidRDefault="00B34266" w:rsidP="00894798">
      <w:pPr>
        <w:jc w:val="both"/>
      </w:pPr>
    </w:p>
    <w:p w14:paraId="3C7E49C9" w14:textId="77777777" w:rsidR="00B34266" w:rsidRPr="00122044" w:rsidRDefault="00B34266" w:rsidP="00894798">
      <w:pPr>
        <w:jc w:val="both"/>
      </w:pPr>
    </w:p>
    <w:p w14:paraId="53E18B0C" w14:textId="77777777" w:rsidR="00B34266" w:rsidRPr="00122044" w:rsidRDefault="00B34266" w:rsidP="00894798">
      <w:pPr>
        <w:jc w:val="both"/>
      </w:pPr>
    </w:p>
    <w:p w14:paraId="0EA01BD6" w14:textId="77777777" w:rsidR="00B34266" w:rsidRPr="00122044" w:rsidRDefault="00B34266" w:rsidP="00894798">
      <w:pPr>
        <w:jc w:val="both"/>
      </w:pPr>
    </w:p>
    <w:p w14:paraId="2F58975E" w14:textId="77777777" w:rsidR="00B34266" w:rsidRPr="00122044" w:rsidRDefault="00B34266" w:rsidP="00894798">
      <w:pPr>
        <w:jc w:val="both"/>
      </w:pPr>
    </w:p>
    <w:p w14:paraId="74B3B495" w14:textId="77777777" w:rsidR="00B34266" w:rsidRPr="00122044" w:rsidRDefault="00B34266" w:rsidP="00894798">
      <w:pPr>
        <w:jc w:val="both"/>
        <w:rPr>
          <w:b/>
          <w:sz w:val="28"/>
          <w:szCs w:val="28"/>
        </w:rPr>
      </w:pPr>
    </w:p>
    <w:p w14:paraId="2D23A440" w14:textId="5BB6BB99" w:rsidR="00B34266" w:rsidRPr="00122044" w:rsidRDefault="00B34266" w:rsidP="00894798">
      <w:pPr>
        <w:jc w:val="both"/>
        <w:rPr>
          <w:b/>
          <w:sz w:val="28"/>
          <w:szCs w:val="28"/>
        </w:rPr>
      </w:pPr>
    </w:p>
    <w:p w14:paraId="0C47C3C3" w14:textId="2647E3E5" w:rsidR="003531B2" w:rsidRDefault="003531B2" w:rsidP="00894798">
      <w:pPr>
        <w:jc w:val="both"/>
        <w:rPr>
          <w:b/>
          <w:sz w:val="28"/>
          <w:szCs w:val="28"/>
        </w:rPr>
      </w:pPr>
    </w:p>
    <w:p w14:paraId="2EFE8629" w14:textId="756D8EAF" w:rsidR="00D7356C" w:rsidRDefault="00D7356C" w:rsidP="00894798">
      <w:pPr>
        <w:jc w:val="both"/>
        <w:rPr>
          <w:b/>
          <w:sz w:val="28"/>
          <w:szCs w:val="28"/>
        </w:rPr>
      </w:pPr>
    </w:p>
    <w:p w14:paraId="0707CDD5" w14:textId="77777777" w:rsidR="00D7356C" w:rsidRPr="00122044" w:rsidRDefault="00D7356C" w:rsidP="00894798">
      <w:pPr>
        <w:jc w:val="both"/>
        <w:rPr>
          <w:b/>
          <w:sz w:val="28"/>
          <w:szCs w:val="28"/>
        </w:rPr>
      </w:pPr>
    </w:p>
    <w:p w14:paraId="7AA8F327" w14:textId="77777777" w:rsidR="006B315E" w:rsidRPr="00C80747" w:rsidRDefault="006B315E" w:rsidP="006B315E">
      <w:pPr>
        <w:jc w:val="both"/>
        <w:rPr>
          <w:b/>
        </w:rPr>
      </w:pPr>
    </w:p>
    <w:p w14:paraId="3E85267D" w14:textId="77777777" w:rsidR="006B315E" w:rsidRPr="00C80747" w:rsidRDefault="006B315E" w:rsidP="00A3180F">
      <w:pPr>
        <w:numPr>
          <w:ilvl w:val="0"/>
          <w:numId w:val="45"/>
        </w:numPr>
        <w:jc w:val="both"/>
        <w:rPr>
          <w:b/>
        </w:rPr>
      </w:pPr>
      <w:r w:rsidRPr="00C80747">
        <w:rPr>
          <w:b/>
        </w:rPr>
        <w:lastRenderedPageBreak/>
        <w:t>Uvod</w:t>
      </w:r>
    </w:p>
    <w:p w14:paraId="1522650D" w14:textId="77777777" w:rsidR="006B315E" w:rsidRPr="00C80747" w:rsidRDefault="006B315E" w:rsidP="00A3180F">
      <w:pPr>
        <w:ind w:left="720"/>
        <w:jc w:val="both"/>
        <w:rPr>
          <w:b/>
        </w:rPr>
      </w:pPr>
    </w:p>
    <w:p w14:paraId="638B5CD1" w14:textId="77777777" w:rsidR="006B315E" w:rsidRPr="00C80747" w:rsidRDefault="006B315E" w:rsidP="00A3180F">
      <w:pPr>
        <w:pStyle w:val="Bezproreda"/>
        <w:ind w:firstLine="708"/>
        <w:jc w:val="both"/>
        <w:rPr>
          <w:color w:val="000000" w:themeColor="text1"/>
        </w:rPr>
      </w:pPr>
      <w:r w:rsidRPr="00C80747">
        <w:rPr>
          <w:color w:val="000000" w:themeColor="text1"/>
        </w:rPr>
        <w:t>Temeljem članka 55. Statuta Grada Poreča-</w:t>
      </w:r>
      <w:proofErr w:type="spellStart"/>
      <w:r w:rsidRPr="00C80747">
        <w:rPr>
          <w:color w:val="000000" w:themeColor="text1"/>
        </w:rPr>
        <w:t>Parenzo</w:t>
      </w:r>
      <w:proofErr w:type="spellEnd"/>
      <w:r w:rsidRPr="00C80747">
        <w:rPr>
          <w:color w:val="000000" w:themeColor="text1"/>
        </w:rPr>
        <w:t xml:space="preserve"> („Službeni glasnik Grada Poreča“, broj  02/13, 10/18 i 02/21) i u skladu sa zakonskim obvezama, podnosim Izvješće Gradonačelnika o radu za razdoblje srpanj-prosinac 2023. godine, kao i zbirna Izvješća Upravnih odjela Grada Poreča-</w:t>
      </w:r>
      <w:proofErr w:type="spellStart"/>
      <w:r w:rsidRPr="00C80747">
        <w:rPr>
          <w:color w:val="000000" w:themeColor="text1"/>
        </w:rPr>
        <w:t>Parenzo</w:t>
      </w:r>
      <w:proofErr w:type="spellEnd"/>
      <w:r w:rsidRPr="00C80747">
        <w:rPr>
          <w:color w:val="000000" w:themeColor="text1"/>
        </w:rPr>
        <w:t xml:space="preserve"> o zadacima izvršenim tijekom druge polovine 2023. godine.</w:t>
      </w:r>
    </w:p>
    <w:p w14:paraId="7474A77F" w14:textId="77777777" w:rsidR="006B315E" w:rsidRPr="00C80747" w:rsidRDefault="006B315E" w:rsidP="00A3180F">
      <w:pPr>
        <w:pStyle w:val="Bezproreda"/>
        <w:ind w:firstLine="708"/>
        <w:jc w:val="both"/>
        <w:rPr>
          <w:color w:val="000000" w:themeColor="text1"/>
        </w:rPr>
      </w:pPr>
      <w:r w:rsidRPr="00C80747">
        <w:rPr>
          <w:color w:val="000000" w:themeColor="text1"/>
        </w:rPr>
        <w:t xml:space="preserve">Izvješće sadrži obuhvat mog rada u koordinaciji sa aktivnostima upravnih odjela u izvještajnom razdoblju, s naglaskom na najznačajnije projekte, aktivnosti i događaje. </w:t>
      </w:r>
    </w:p>
    <w:p w14:paraId="3A4AB0B8" w14:textId="77777777" w:rsidR="006B315E" w:rsidRPr="00C80747" w:rsidRDefault="006B315E" w:rsidP="00A3180F">
      <w:pPr>
        <w:pStyle w:val="Bezproreda"/>
        <w:ind w:left="708"/>
        <w:jc w:val="both"/>
        <w:rPr>
          <w:color w:val="000000" w:themeColor="text1"/>
        </w:rPr>
      </w:pPr>
    </w:p>
    <w:p w14:paraId="5E6A46CD" w14:textId="77777777" w:rsidR="006B315E" w:rsidRPr="00C80747" w:rsidRDefault="006B315E" w:rsidP="00A3180F">
      <w:pPr>
        <w:pStyle w:val="Bezproreda"/>
        <w:ind w:left="708"/>
        <w:jc w:val="both"/>
        <w:rPr>
          <w:color w:val="000000" w:themeColor="text1"/>
        </w:rPr>
      </w:pPr>
      <w:r w:rsidRPr="00C80747">
        <w:rPr>
          <w:color w:val="000000" w:themeColor="text1"/>
        </w:rPr>
        <w:t>U nastavku popis najznačajnijih projekata, aktivnosti i događaja (kronološkim redom):</w:t>
      </w:r>
    </w:p>
    <w:p w14:paraId="2E2B1D03" w14:textId="77777777" w:rsidR="006B315E" w:rsidRPr="00C80747" w:rsidRDefault="006B315E" w:rsidP="00A3180F">
      <w:pPr>
        <w:pStyle w:val="Bezproreda"/>
        <w:ind w:left="1068"/>
        <w:jc w:val="both"/>
        <w:rPr>
          <w:color w:val="000000" w:themeColor="text1"/>
        </w:rPr>
      </w:pPr>
    </w:p>
    <w:p w14:paraId="4704BD34" w14:textId="77777777" w:rsidR="006B315E" w:rsidRPr="00C80747" w:rsidRDefault="006B315E" w:rsidP="00A3180F">
      <w:pPr>
        <w:pStyle w:val="StandardWeb"/>
        <w:shd w:val="clear" w:color="auto" w:fill="FFFFFF"/>
        <w:spacing w:before="0" w:beforeAutospacing="0" w:after="0" w:afterAutospacing="0"/>
        <w:ind w:firstLine="708"/>
        <w:jc w:val="both"/>
        <w:rPr>
          <w:bCs/>
          <w:color w:val="000000" w:themeColor="text1"/>
        </w:rPr>
      </w:pPr>
      <w:r w:rsidRPr="00C80747">
        <w:rPr>
          <w:color w:val="000000" w:themeColor="text1"/>
        </w:rPr>
        <w:t>* U srpnju 2023. Gradu Poreču-</w:t>
      </w:r>
      <w:proofErr w:type="spellStart"/>
      <w:r w:rsidRPr="00C80747">
        <w:rPr>
          <w:color w:val="000000" w:themeColor="text1"/>
        </w:rPr>
        <w:t>Parenzo</w:t>
      </w:r>
      <w:proofErr w:type="spellEnd"/>
      <w:r w:rsidRPr="00C80747">
        <w:rPr>
          <w:color w:val="000000" w:themeColor="text1"/>
        </w:rPr>
        <w:t xml:space="preserve"> dodijeljena je </w:t>
      </w:r>
      <w:r w:rsidRPr="00C80747">
        <w:rPr>
          <w:b/>
          <w:bCs/>
          <w:color w:val="000000" w:themeColor="text1"/>
        </w:rPr>
        <w:t xml:space="preserve">najviša ocjena za transparentnost Proračuna u 2022. godini, već desetu godinu. </w:t>
      </w:r>
      <w:r w:rsidRPr="00C80747">
        <w:rPr>
          <w:color w:val="000000" w:themeColor="text1"/>
        </w:rPr>
        <w:t>Pritom</w:t>
      </w:r>
      <w:r>
        <w:rPr>
          <w:color w:val="000000" w:themeColor="text1"/>
        </w:rPr>
        <w:t xml:space="preserve"> se </w:t>
      </w:r>
      <w:r w:rsidRPr="00C80747">
        <w:rPr>
          <w:color w:val="000000" w:themeColor="text1"/>
        </w:rPr>
        <w:t xml:space="preserve">opet svrstao među jedinice lokalne samouprave koje su na vrijeme i u odgovarajućoj formi objavile svih pet traženih dokumenata. Proračunsku transparentnost u Institutu za financije ocjenjuju temeljem broja ključnih dokumenata objavljenim na web stranicama jedinica lokalne samouprave, i to – izvještaja o godišnjem izvršenju proračuna za 2021., izvještaja o polugodišnjem izvršenju proračuna za 2022., prijedlogu proračuna za 2023., izglasanom proračunu za 2023. i proračunskom vodiču za građane za 2022. Temeljem svih, </w:t>
      </w:r>
      <w:r w:rsidRPr="00C80747">
        <w:rPr>
          <w:bCs/>
          <w:color w:val="000000" w:themeColor="text1"/>
        </w:rPr>
        <w:t>Grad Poreč-</w:t>
      </w:r>
      <w:proofErr w:type="spellStart"/>
      <w:r w:rsidRPr="00C80747">
        <w:rPr>
          <w:bCs/>
          <w:color w:val="000000" w:themeColor="text1"/>
        </w:rPr>
        <w:t>Parenzo</w:t>
      </w:r>
      <w:proofErr w:type="spellEnd"/>
      <w:r w:rsidRPr="00C80747">
        <w:rPr>
          <w:bCs/>
          <w:color w:val="000000" w:themeColor="text1"/>
        </w:rPr>
        <w:t xml:space="preserve"> je ocijenjen najvišom ocjenom (5) za transparentnost gradskog proračuna.</w:t>
      </w:r>
    </w:p>
    <w:p w14:paraId="1BDB47D0" w14:textId="77777777" w:rsidR="006B315E" w:rsidRPr="00C80747" w:rsidRDefault="006B315E" w:rsidP="00A3180F">
      <w:pPr>
        <w:pStyle w:val="StandardWeb"/>
        <w:shd w:val="clear" w:color="auto" w:fill="FFFFFF"/>
        <w:spacing w:before="0" w:beforeAutospacing="0" w:after="0" w:afterAutospacing="0"/>
        <w:ind w:firstLine="708"/>
        <w:jc w:val="both"/>
        <w:rPr>
          <w:bCs/>
          <w:color w:val="000000" w:themeColor="text1"/>
        </w:rPr>
      </w:pPr>
      <w:r w:rsidRPr="00C80747">
        <w:rPr>
          <w:bCs/>
          <w:color w:val="000000" w:themeColor="text1"/>
        </w:rPr>
        <w:t xml:space="preserve">*Od 7. srpnja do 28. srpnja 2023. pokrenuta je </w:t>
      </w:r>
      <w:r w:rsidRPr="00C80747">
        <w:rPr>
          <w:b/>
          <w:bCs/>
          <w:color w:val="000000" w:themeColor="text1"/>
          <w:shd w:val="clear" w:color="auto" w:fill="FFFFFF"/>
        </w:rPr>
        <w:t>Ponovna javna rasprava o prijedlogu Izmjena i dopuna</w:t>
      </w:r>
      <w:r w:rsidRPr="00C80747">
        <w:rPr>
          <w:b/>
          <w:bCs/>
          <w:color w:val="000000" w:themeColor="text1"/>
        </w:rPr>
        <w:t xml:space="preserve"> </w:t>
      </w:r>
      <w:r w:rsidRPr="00C80747">
        <w:rPr>
          <w:b/>
          <w:bCs/>
          <w:color w:val="000000" w:themeColor="text1"/>
          <w:shd w:val="clear" w:color="auto" w:fill="FFFFFF"/>
        </w:rPr>
        <w:t>Prostornog plana uređenja Grada Poreča</w:t>
      </w:r>
      <w:r w:rsidRPr="00C80747">
        <w:rPr>
          <w:color w:val="000000" w:themeColor="text1"/>
          <w:shd w:val="clear" w:color="auto" w:fill="FFFFFF"/>
        </w:rPr>
        <w:t xml:space="preserve">. Tijekom javne rasprave javno izlaganje održano je Sportskoj dvorani </w:t>
      </w:r>
      <w:proofErr w:type="spellStart"/>
      <w:r w:rsidRPr="00C80747">
        <w:rPr>
          <w:color w:val="000000" w:themeColor="text1"/>
          <w:shd w:val="clear" w:color="auto" w:fill="FFFFFF"/>
        </w:rPr>
        <w:t>Žatika</w:t>
      </w:r>
      <w:proofErr w:type="spellEnd"/>
      <w:r w:rsidRPr="00C80747">
        <w:rPr>
          <w:color w:val="000000" w:themeColor="text1"/>
          <w:shd w:val="clear" w:color="auto" w:fill="FFFFFF"/>
        </w:rPr>
        <w:t>.</w:t>
      </w:r>
      <w:r w:rsidRPr="00C80747">
        <w:rPr>
          <w:color w:val="000000" w:themeColor="text1"/>
        </w:rPr>
        <w:br/>
      </w:r>
      <w:r w:rsidRPr="00C80747">
        <w:rPr>
          <w:color w:val="000000" w:themeColor="text1"/>
        </w:rPr>
        <w:tab/>
        <w:t xml:space="preserve">*13. srpnja otvoren je </w:t>
      </w:r>
      <w:r w:rsidRPr="00C80747">
        <w:rPr>
          <w:b/>
          <w:bCs/>
          <w:color w:val="000000" w:themeColor="text1"/>
        </w:rPr>
        <w:t xml:space="preserve">novi Društveni dom u </w:t>
      </w:r>
      <w:proofErr w:type="spellStart"/>
      <w:r w:rsidRPr="00C80747">
        <w:rPr>
          <w:b/>
          <w:bCs/>
          <w:color w:val="000000" w:themeColor="text1"/>
        </w:rPr>
        <w:t>Kadumima</w:t>
      </w:r>
      <w:proofErr w:type="spellEnd"/>
      <w:r w:rsidRPr="00C80747">
        <w:rPr>
          <w:color w:val="000000" w:themeColor="text1"/>
        </w:rPr>
        <w:t xml:space="preserve">, za korištenje mještanima i potrebe mjesnog odbora </w:t>
      </w:r>
      <w:proofErr w:type="spellStart"/>
      <w:r w:rsidRPr="00C80747">
        <w:rPr>
          <w:color w:val="000000" w:themeColor="text1"/>
        </w:rPr>
        <w:t>Žbandaj</w:t>
      </w:r>
      <w:proofErr w:type="spellEnd"/>
      <w:r w:rsidRPr="00C80747">
        <w:rPr>
          <w:color w:val="000000" w:themeColor="text1"/>
        </w:rPr>
        <w:t xml:space="preserve"> i šire. </w:t>
      </w:r>
      <w:r w:rsidRPr="00C80747">
        <w:rPr>
          <w:color w:val="000000" w:themeColor="text1"/>
          <w:shd w:val="clear" w:color="auto" w:fill="FFFFFF"/>
        </w:rPr>
        <w:t xml:space="preserve">Društveni dom se sastoji od predsoblja, dvorane, kuhinje, sanitarija, te natkrivene terase. Bruto površina zgrade doma je oko 66 kvadrata, a ispred samog objekta uređeno je novo dječje igralište s </w:t>
      </w:r>
      <w:proofErr w:type="spellStart"/>
      <w:r w:rsidRPr="00C80747">
        <w:rPr>
          <w:color w:val="000000" w:themeColor="text1"/>
          <w:shd w:val="clear" w:color="auto" w:fill="FFFFFF"/>
        </w:rPr>
        <w:t>igralima</w:t>
      </w:r>
      <w:proofErr w:type="spellEnd"/>
      <w:r w:rsidRPr="00C80747">
        <w:rPr>
          <w:color w:val="000000" w:themeColor="text1"/>
          <w:shd w:val="clear" w:color="auto" w:fill="FFFFFF"/>
        </w:rPr>
        <w:t xml:space="preserve">, klupama za sjedenje i roštiljem, a u sklopu radova uređena su i nova parkirna mjesta. </w:t>
      </w:r>
    </w:p>
    <w:p w14:paraId="465EBAD2" w14:textId="77777777" w:rsidR="006B315E" w:rsidRDefault="006B315E" w:rsidP="00A3180F">
      <w:pPr>
        <w:ind w:firstLine="708"/>
        <w:jc w:val="both"/>
        <w:rPr>
          <w:color w:val="000000" w:themeColor="text1"/>
        </w:rPr>
      </w:pPr>
      <w:r w:rsidRPr="00C80747">
        <w:rPr>
          <w:color w:val="000000" w:themeColor="text1"/>
          <w:shd w:val="clear" w:color="auto" w:fill="FFFFFF"/>
        </w:rPr>
        <w:t xml:space="preserve">* I tokom ovog ljeta, kao i već desetljećima, za najmlađe sugrađane i sugrađanke bili su </w:t>
      </w:r>
      <w:r w:rsidRPr="00C80747">
        <w:rPr>
          <w:b/>
          <w:bCs/>
          <w:color w:val="000000" w:themeColor="text1"/>
          <w:shd w:val="clear" w:color="auto" w:fill="FFFFFF"/>
        </w:rPr>
        <w:t>organizirani brojni ljetni kampovi</w:t>
      </w:r>
      <w:r w:rsidRPr="00C80747">
        <w:rPr>
          <w:color w:val="000000" w:themeColor="text1"/>
          <w:shd w:val="clear" w:color="auto" w:fill="FFFFFF"/>
        </w:rPr>
        <w:t>, na više lokacija koje je pohađalo preko 1500 djece i mladih. Upravo je takav oblik organiziranog, kvalitetnog i zabavnog provođenja dijela ljetnih praznika jedan od omiljenih izbora djece, ali i roditelja, od kojih veliki dio radi upravo u turizmu. Upravo je olakšavanje svakodnevnog života u ljetnim mjesecima za brojne porečke obitelji bio jedan od motiva za osmišljavanje organiziranih programa, jer je djeci i mladima u kampovima vrijeme ispunjeno druženjem, kreativnim i sportskim aktivnostima, timskim radom, edukacijama i prijateljstvom. Također, valja istaknuti i da broj kampova sportskih i kreativnih za djecu, raste iz godine u godinu, kao i broj polaznika. </w:t>
      </w:r>
      <w:r w:rsidRPr="00C80747">
        <w:rPr>
          <w:color w:val="000000" w:themeColor="text1"/>
        </w:rPr>
        <w:t>Tako su Grad Poreč-</w:t>
      </w:r>
      <w:proofErr w:type="spellStart"/>
      <w:r w:rsidRPr="00C80747">
        <w:rPr>
          <w:color w:val="000000" w:themeColor="text1"/>
        </w:rPr>
        <w:t>Parenzo</w:t>
      </w:r>
      <w:proofErr w:type="spellEnd"/>
      <w:r w:rsidRPr="00C80747">
        <w:rPr>
          <w:color w:val="000000" w:themeColor="text1"/>
        </w:rPr>
        <w:t xml:space="preserve"> i Društvo Naša djeca Poreč zajednički organizirali Ljetni kamp, uz podršku Valamara Riviere, koji se održavao na Gradskom kupalištu i plaži </w:t>
      </w:r>
      <w:proofErr w:type="spellStart"/>
      <w:r w:rsidRPr="00C80747">
        <w:rPr>
          <w:color w:val="000000" w:themeColor="text1"/>
        </w:rPr>
        <w:t>Pical</w:t>
      </w:r>
      <w:proofErr w:type="spellEnd"/>
      <w:r w:rsidRPr="00C80747">
        <w:rPr>
          <w:color w:val="000000" w:themeColor="text1"/>
        </w:rPr>
        <w:t>, a kroz koji je kroz četiri smjene prošlo oko 550 polaznika.</w:t>
      </w:r>
    </w:p>
    <w:p w14:paraId="3B31F656" w14:textId="77777777" w:rsidR="006B315E" w:rsidRPr="00C80747" w:rsidRDefault="006B315E" w:rsidP="00A3180F">
      <w:pPr>
        <w:ind w:firstLine="708"/>
        <w:jc w:val="both"/>
        <w:rPr>
          <w:color w:val="000000" w:themeColor="text1"/>
        </w:rPr>
      </w:pPr>
      <w:r w:rsidRPr="00C80747">
        <w:rPr>
          <w:color w:val="000000" w:themeColor="text1"/>
        </w:rPr>
        <w:t xml:space="preserve">* </w:t>
      </w:r>
      <w:r w:rsidRPr="00C80747">
        <w:rPr>
          <w:b/>
          <w:bCs/>
          <w:color w:val="000000" w:themeColor="text1"/>
        </w:rPr>
        <w:t>Grad Poreč-</w:t>
      </w:r>
      <w:proofErr w:type="spellStart"/>
      <w:r w:rsidRPr="00C80747">
        <w:rPr>
          <w:b/>
          <w:bCs/>
          <w:color w:val="000000" w:themeColor="text1"/>
        </w:rPr>
        <w:t>Parenzo</w:t>
      </w:r>
      <w:proofErr w:type="spellEnd"/>
      <w:r w:rsidRPr="00C80747">
        <w:rPr>
          <w:b/>
          <w:bCs/>
          <w:color w:val="000000" w:themeColor="text1"/>
        </w:rPr>
        <w:t xml:space="preserve"> pokrenuo je i ljetni kamp prilagođen za djecu s teškoćama</w:t>
      </w:r>
      <w:r w:rsidRPr="00C80747">
        <w:rPr>
          <w:color w:val="000000" w:themeColor="text1"/>
        </w:rPr>
        <w:t xml:space="preserve"> u razvoju, koja su od 21. do 27. kolovoza uživala u ljetnim aktivnostima i radionicama u prostoru Društva invalida Poreč i teretani za osobe s invaliditetom na otvorenom, u potpunosti prilagođenim njihovim mogućnostima i željama. Grad Poreč-</w:t>
      </w:r>
      <w:proofErr w:type="spellStart"/>
      <w:r w:rsidRPr="00C80747">
        <w:rPr>
          <w:color w:val="000000" w:themeColor="text1"/>
        </w:rPr>
        <w:t>Parenzo</w:t>
      </w:r>
      <w:proofErr w:type="spellEnd"/>
      <w:r w:rsidRPr="00C80747">
        <w:rPr>
          <w:color w:val="000000" w:themeColor="text1"/>
        </w:rPr>
        <w:t xml:space="preserve"> pokrenuo je ovaj program u dogovoru s roditeljima, a pohađala su ga djeca s područja Poreča, polaznici Posebnog odjela Osnovne škole Poreč.</w:t>
      </w:r>
    </w:p>
    <w:p w14:paraId="06C4183D"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w:t>
      </w:r>
      <w:r w:rsidRPr="00C80747">
        <w:rPr>
          <w:color w:val="000000" w:themeColor="text1"/>
        </w:rPr>
        <w:t xml:space="preserve"> Zadnje nedjelje u srpnju, </w:t>
      </w:r>
      <w:r w:rsidRPr="00C80747">
        <w:rPr>
          <w:color w:val="000000" w:themeColor="text1"/>
          <w:shd w:val="clear" w:color="auto" w:fill="FFFFFF"/>
        </w:rPr>
        <w:t xml:space="preserve">veliki se broj građana okupio na </w:t>
      </w:r>
      <w:proofErr w:type="spellStart"/>
      <w:r w:rsidRPr="00C80747">
        <w:rPr>
          <w:b/>
          <w:bCs/>
          <w:color w:val="000000" w:themeColor="text1"/>
          <w:shd w:val="clear" w:color="auto" w:fill="FFFFFF"/>
        </w:rPr>
        <w:t>Rušnjaku</w:t>
      </w:r>
      <w:proofErr w:type="spellEnd"/>
      <w:r w:rsidRPr="00C80747">
        <w:rPr>
          <w:color w:val="000000" w:themeColor="text1"/>
          <w:shd w:val="clear" w:color="auto" w:fill="FFFFFF"/>
        </w:rPr>
        <w:t xml:space="preserve"> kod </w:t>
      </w:r>
      <w:proofErr w:type="spellStart"/>
      <w:r w:rsidRPr="00C80747">
        <w:rPr>
          <w:color w:val="000000" w:themeColor="text1"/>
          <w:shd w:val="clear" w:color="auto" w:fill="FFFFFF"/>
        </w:rPr>
        <w:t>Baderne</w:t>
      </w:r>
      <w:proofErr w:type="spellEnd"/>
      <w:r w:rsidRPr="00C80747">
        <w:rPr>
          <w:color w:val="000000" w:themeColor="text1"/>
          <w:shd w:val="clear" w:color="auto" w:fill="FFFFFF"/>
        </w:rPr>
        <w:t xml:space="preserve"> kako bi prigodnim programom i tradicionalnim druženjem obilježili jubilarnu, </w:t>
      </w:r>
      <w:r w:rsidRPr="00C80747">
        <w:rPr>
          <w:b/>
          <w:bCs/>
          <w:color w:val="000000" w:themeColor="text1"/>
          <w:shd w:val="clear" w:color="auto" w:fill="FFFFFF"/>
        </w:rPr>
        <w:t xml:space="preserve">80. obljetnicu prvog većeg organiziranog odlaska partizana iz ovog djela Istre u narodnooslobodilačku </w:t>
      </w:r>
      <w:r w:rsidRPr="00C80747">
        <w:rPr>
          <w:b/>
          <w:bCs/>
          <w:color w:val="000000" w:themeColor="text1"/>
          <w:shd w:val="clear" w:color="auto" w:fill="FFFFFF"/>
        </w:rPr>
        <w:lastRenderedPageBreak/>
        <w:t>borbu pod vodstvom narodnog heroja Joakima Rakovca.</w:t>
      </w:r>
      <w:r w:rsidRPr="00C80747">
        <w:rPr>
          <w:color w:val="000000" w:themeColor="text1"/>
          <w:shd w:val="clear" w:color="auto" w:fill="FFFFFF"/>
        </w:rPr>
        <w:t xml:space="preserve"> Te 1943. godine prva veća grupa dragovoljaca, njih 69 iz ovog dijela Istre, krenula je u rat u Liku i Gorski kotar, u borbu za oslobođenje od fašizma i pripojenje matici zemlji. Skup je okupio veliki broj uzvanika, simpatizera, članova udruga antifašističkih boraca iz Istre i šire.</w:t>
      </w:r>
    </w:p>
    <w:p w14:paraId="2BE28B37" w14:textId="77777777" w:rsidR="006B315E" w:rsidRPr="00C80747" w:rsidRDefault="006B315E" w:rsidP="00A3180F">
      <w:pPr>
        <w:ind w:firstLine="708"/>
        <w:jc w:val="both"/>
        <w:rPr>
          <w:color w:val="000000" w:themeColor="text1"/>
        </w:rPr>
      </w:pPr>
      <w:r w:rsidRPr="00C80747">
        <w:rPr>
          <w:color w:val="000000" w:themeColor="text1"/>
        </w:rPr>
        <w:t xml:space="preserve">*Objavljeni su </w:t>
      </w:r>
      <w:r w:rsidRPr="00C80747">
        <w:rPr>
          <w:color w:val="000000" w:themeColor="text1"/>
          <w:shd w:val="clear" w:color="auto" w:fill="FFFFFF"/>
        </w:rPr>
        <w:t xml:space="preserve">podaci Ministarstva financija o izvršenju proračuna gradova za 2021. godinu. Podaci pokazuju da s ukupno 817 kune (danas 108,44 eura) po stanovniku godišnje, </w:t>
      </w:r>
      <w:r w:rsidRPr="00C80747">
        <w:rPr>
          <w:b/>
          <w:bCs/>
          <w:color w:val="000000" w:themeColor="text1"/>
          <w:shd w:val="clear" w:color="auto" w:fill="FFFFFF"/>
        </w:rPr>
        <w:t>Poreč se nalazi u</w:t>
      </w:r>
      <w:r w:rsidRPr="00C80747">
        <w:rPr>
          <w:color w:val="000000" w:themeColor="text1"/>
          <w:shd w:val="clear" w:color="auto" w:fill="FFFFFF"/>
        </w:rPr>
        <w:t xml:space="preserve"> </w:t>
      </w:r>
      <w:r w:rsidRPr="00C80747">
        <w:rPr>
          <w:b/>
          <w:bCs/>
          <w:color w:val="000000" w:themeColor="text1"/>
          <w:shd w:val="clear" w:color="auto" w:fill="FFFFFF"/>
        </w:rPr>
        <w:t xml:space="preserve">top deset gradova ljestvice izdvajanja za sport per </w:t>
      </w:r>
      <w:proofErr w:type="spellStart"/>
      <w:r w:rsidRPr="00C80747">
        <w:rPr>
          <w:b/>
          <w:bCs/>
          <w:color w:val="000000" w:themeColor="text1"/>
          <w:shd w:val="clear" w:color="auto" w:fill="FFFFFF"/>
        </w:rPr>
        <w:t>capita</w:t>
      </w:r>
      <w:proofErr w:type="spellEnd"/>
      <w:r w:rsidRPr="00C80747">
        <w:rPr>
          <w:color w:val="000000" w:themeColor="text1"/>
          <w:shd w:val="clear" w:color="auto" w:fill="FFFFFF"/>
        </w:rPr>
        <w:t>, pokazala je analiza specijaliziranog portala gradonacelnik.hr.</w:t>
      </w:r>
      <w:r w:rsidRPr="00C80747">
        <w:rPr>
          <w:color w:val="000000" w:themeColor="text1"/>
        </w:rPr>
        <w:t xml:space="preserve"> S ukupno šest javnih sportskih dvorana i dvije privatne, preko 130 polivalentnih i dječjih igrališta, atletskom stazom, nogometnim stadionom, novim nogometnim kampusom, rukometnim, košarkaškim i brojnim teniskim terenima, teretanom za osobe s invaliditetom, razvijenom infrastrukturom za brojne sportaše i rekreativce uz samu obalu, teretane na otvorenom, te projektima koji su posebno prilagođeni osobama s invaliditetom, ali i općem zdravlju stanovništva, Poreč je odavno prepoznao važnost ulaganja u sport.</w:t>
      </w:r>
    </w:p>
    <w:p w14:paraId="2D039985"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rPr>
        <w:t xml:space="preserve">* Tijekom ljeta i sezone, s </w:t>
      </w:r>
      <w:r w:rsidRPr="00C80747">
        <w:rPr>
          <w:color w:val="000000" w:themeColor="text1"/>
          <w:shd w:val="clear" w:color="auto" w:fill="FFFFFF"/>
        </w:rPr>
        <w:t xml:space="preserve">direktorom  Usluge Poreč d.o.o. Lukom </w:t>
      </w:r>
      <w:proofErr w:type="spellStart"/>
      <w:r w:rsidRPr="00C80747">
        <w:rPr>
          <w:color w:val="000000" w:themeColor="text1"/>
          <w:shd w:val="clear" w:color="auto" w:fill="FFFFFF"/>
        </w:rPr>
        <w:t>Malešom</w:t>
      </w:r>
      <w:proofErr w:type="spellEnd"/>
      <w:r w:rsidRPr="00C80747">
        <w:rPr>
          <w:color w:val="000000" w:themeColor="text1"/>
          <w:shd w:val="clear" w:color="auto" w:fill="FFFFFF"/>
        </w:rPr>
        <w:t xml:space="preserve"> </w:t>
      </w:r>
      <w:r w:rsidRPr="00C80747">
        <w:rPr>
          <w:b/>
          <w:bCs/>
          <w:color w:val="000000" w:themeColor="text1"/>
          <w:shd w:val="clear" w:color="auto" w:fill="FFFFFF"/>
        </w:rPr>
        <w:t>obilazili smo grad i susretali se s djelatnicima Usluge Poreč na terenu kako bi iz prve ruke čuli o izazovima s kojima se djelatnici suočavaju u svom rad</w:t>
      </w:r>
      <w:r w:rsidRPr="00C80747">
        <w:rPr>
          <w:color w:val="000000" w:themeColor="text1"/>
          <w:shd w:val="clear" w:color="auto" w:fill="FFFFFF"/>
        </w:rPr>
        <w:t>u, te kako bi zajedno identificirali potrebna poboljšanja, kako u sezoni, tako i tijekom cijele godine.</w:t>
      </w:r>
    </w:p>
    <w:p w14:paraId="7E25434D" w14:textId="77777777" w:rsidR="006B315E" w:rsidRPr="00C80747" w:rsidRDefault="006B315E" w:rsidP="00A3180F">
      <w:pPr>
        <w:ind w:firstLine="708"/>
        <w:jc w:val="both"/>
        <w:rPr>
          <w:color w:val="000000" w:themeColor="text1"/>
          <w:shd w:val="clear" w:color="auto" w:fill="FFFFFF"/>
        </w:rPr>
      </w:pPr>
      <w:r w:rsidRPr="00C80747">
        <w:rPr>
          <w:color w:val="000000" w:themeColor="text1"/>
          <w:shd w:val="clear" w:color="auto" w:fill="FFFFFF"/>
        </w:rPr>
        <w:t xml:space="preserve">* Tijekom ljeta odvijali su se i </w:t>
      </w:r>
      <w:r w:rsidRPr="00C80747">
        <w:rPr>
          <w:b/>
          <w:bCs/>
          <w:color w:val="000000" w:themeColor="text1"/>
          <w:shd w:val="clear" w:color="auto" w:fill="FFFFFF"/>
        </w:rPr>
        <w:t>tjedni sajmovi domaćih istarskih proizvoda</w:t>
      </w:r>
      <w:r w:rsidRPr="00C80747">
        <w:rPr>
          <w:color w:val="000000" w:themeColor="text1"/>
          <w:shd w:val="clear" w:color="auto" w:fill="FFFFFF"/>
        </w:rPr>
        <w:t xml:space="preserve"> </w:t>
      </w:r>
      <w:r w:rsidRPr="00C80747">
        <w:rPr>
          <w:b/>
          <w:bCs/>
          <w:color w:val="000000" w:themeColor="text1"/>
          <w:shd w:val="clear" w:color="auto" w:fill="FFFFFF"/>
        </w:rPr>
        <w:t>Istarska web tržnica</w:t>
      </w:r>
      <w:r w:rsidRPr="00C80747">
        <w:rPr>
          <w:color w:val="000000" w:themeColor="text1"/>
          <w:shd w:val="clear" w:color="auto" w:fill="FFFFFF"/>
        </w:rPr>
        <w:t xml:space="preserve"> na Trgu slobode koji su dobro prihvaćeni i od domaćih i gostiju, te pružaju dodatne pogodnosti prodaje našim lokalnim proizvođačima, pa će se nastaviti i u tekućoj godini. </w:t>
      </w:r>
    </w:p>
    <w:p w14:paraId="7693E5D1" w14:textId="77777777" w:rsidR="006B315E" w:rsidRPr="00C80747" w:rsidRDefault="006B315E" w:rsidP="00A3180F">
      <w:pPr>
        <w:ind w:firstLine="708"/>
        <w:jc w:val="both"/>
        <w:rPr>
          <w:color w:val="000000" w:themeColor="text1"/>
          <w:shd w:val="clear" w:color="auto" w:fill="FFFFFF"/>
        </w:rPr>
      </w:pPr>
      <w:r w:rsidRPr="00C80747">
        <w:rPr>
          <w:color w:val="000000" w:themeColor="text1"/>
          <w:shd w:val="clear" w:color="auto" w:fill="FFFFFF"/>
        </w:rPr>
        <w:t xml:space="preserve">* Početkom kolovoza na Trgu slobode bili smo domaćini </w:t>
      </w:r>
      <w:r w:rsidRPr="00C80747">
        <w:rPr>
          <w:b/>
          <w:bCs/>
          <w:color w:val="000000" w:themeColor="text1"/>
          <w:shd w:val="clear" w:color="auto" w:fill="FFFFFF"/>
        </w:rPr>
        <w:t>4. festivalu istarskog češnjaka</w:t>
      </w:r>
      <w:r w:rsidRPr="00C80747">
        <w:rPr>
          <w:color w:val="000000" w:themeColor="text1"/>
          <w:shd w:val="clear" w:color="auto" w:fill="FFFFFF"/>
        </w:rPr>
        <w:t xml:space="preserve"> u organizaciji Udruge uzgajivača istarskog češnjaka, koji je svake godine izuzetno dobro prihvaćen od strane domaćih i turista. U dva dana, proizvođači rasprodaju sve svoje proizvode, a održi se i dodjela IQ (</w:t>
      </w:r>
      <w:proofErr w:type="spellStart"/>
      <w:r w:rsidRPr="00C80747">
        <w:rPr>
          <w:color w:val="000000" w:themeColor="text1"/>
          <w:shd w:val="clear" w:color="auto" w:fill="FFFFFF"/>
        </w:rPr>
        <w:t>Istrian</w:t>
      </w:r>
      <w:proofErr w:type="spellEnd"/>
      <w:r w:rsidRPr="00C80747">
        <w:rPr>
          <w:color w:val="000000" w:themeColor="text1"/>
          <w:shd w:val="clear" w:color="auto" w:fill="FFFFFF"/>
        </w:rPr>
        <w:t xml:space="preserve"> </w:t>
      </w:r>
      <w:proofErr w:type="spellStart"/>
      <w:r w:rsidRPr="00C80747">
        <w:rPr>
          <w:color w:val="000000" w:themeColor="text1"/>
          <w:shd w:val="clear" w:color="auto" w:fill="FFFFFF"/>
        </w:rPr>
        <w:t>Quality</w:t>
      </w:r>
      <w:proofErr w:type="spellEnd"/>
      <w:r w:rsidRPr="00C80747">
        <w:rPr>
          <w:color w:val="000000" w:themeColor="text1"/>
          <w:shd w:val="clear" w:color="auto" w:fill="FFFFFF"/>
        </w:rPr>
        <w:t>) markica za kvalitetu i izvornost istarskog češnjaka.</w:t>
      </w:r>
    </w:p>
    <w:p w14:paraId="22E48514" w14:textId="77777777" w:rsidR="006B315E" w:rsidRPr="00C80747" w:rsidRDefault="006B315E" w:rsidP="00A3180F">
      <w:pPr>
        <w:ind w:firstLine="708"/>
        <w:jc w:val="both"/>
        <w:rPr>
          <w:color w:val="000000" w:themeColor="text1"/>
          <w:shd w:val="clear" w:color="auto" w:fill="FFFFFF"/>
        </w:rPr>
      </w:pPr>
      <w:r w:rsidRPr="00C80747">
        <w:rPr>
          <w:color w:val="000000" w:themeColor="text1"/>
          <w:shd w:val="clear" w:color="auto" w:fill="FFFFFF"/>
        </w:rPr>
        <w:t xml:space="preserve">*Podržali smo </w:t>
      </w:r>
      <w:r w:rsidRPr="00C80747">
        <w:rPr>
          <w:b/>
          <w:bCs/>
          <w:color w:val="000000" w:themeColor="text1"/>
          <w:shd w:val="clear" w:color="auto" w:fill="FFFFFF"/>
        </w:rPr>
        <w:t>nove proizvode za promociju Poreča - med iz porečkog urbanog pčelinjaka i maslinovo ulje dobiveno iz maslinika na javnim gradskim površinama</w:t>
      </w:r>
      <w:r w:rsidRPr="00C80747">
        <w:rPr>
          <w:color w:val="000000" w:themeColor="text1"/>
          <w:shd w:val="clear" w:color="auto" w:fill="FFFFFF"/>
        </w:rPr>
        <w:t xml:space="preserve">, </w:t>
      </w:r>
      <w:r w:rsidRPr="00C80747">
        <w:rPr>
          <w:b/>
          <w:bCs/>
          <w:color w:val="000000" w:themeColor="text1"/>
          <w:shd w:val="clear" w:color="auto" w:fill="FFFFFF"/>
        </w:rPr>
        <w:t xml:space="preserve">upakirane novim vizualnim identitetom, i namijenjene turističkoj promidžbi Poreča, </w:t>
      </w:r>
      <w:r w:rsidRPr="00C80747">
        <w:rPr>
          <w:color w:val="000000" w:themeColor="text1"/>
          <w:shd w:val="clear" w:color="auto" w:fill="FFFFFF"/>
        </w:rPr>
        <w:t>prezentacijama i sudjelovanjima na sajmovima i manifestacijama, u realizaciji Turističke zajednice grada Poreča i u suradnji s Uslugom Poreč d.o.o. i Udrugom pčelara Nektar Poreč.</w:t>
      </w:r>
    </w:p>
    <w:p w14:paraId="33D21760" w14:textId="77777777" w:rsidR="006B315E" w:rsidRPr="00C80747" w:rsidRDefault="006B315E" w:rsidP="00A3180F">
      <w:pPr>
        <w:ind w:firstLine="708"/>
        <w:jc w:val="both"/>
        <w:rPr>
          <w:rStyle w:val="BezproredaChar"/>
          <w:color w:val="000000" w:themeColor="text1"/>
          <w:shd w:val="clear" w:color="auto" w:fill="FFFFFF"/>
        </w:rPr>
      </w:pPr>
      <w:r w:rsidRPr="00C80747">
        <w:rPr>
          <w:color w:val="000000" w:themeColor="text1"/>
          <w:shd w:val="clear" w:color="auto" w:fill="FFFFFF"/>
        </w:rPr>
        <w:t>*</w:t>
      </w:r>
      <w:r w:rsidRPr="00C80747">
        <w:rPr>
          <w:rStyle w:val="BezproredaChar"/>
          <w:color w:val="000000" w:themeColor="text1"/>
        </w:rPr>
        <w:t xml:space="preserve">U kolovozu zajedničkom suradnjom župe sv. Roka u </w:t>
      </w:r>
      <w:proofErr w:type="spellStart"/>
      <w:r w:rsidRPr="00C80747">
        <w:rPr>
          <w:rStyle w:val="BezproredaChar"/>
          <w:color w:val="000000" w:themeColor="text1"/>
        </w:rPr>
        <w:t>Fuškulinu</w:t>
      </w:r>
      <w:proofErr w:type="spellEnd"/>
      <w:r w:rsidRPr="00C80747">
        <w:rPr>
          <w:rStyle w:val="BezproredaChar"/>
          <w:color w:val="000000" w:themeColor="text1"/>
        </w:rPr>
        <w:t xml:space="preserve"> i Grada Poreča-</w:t>
      </w:r>
      <w:proofErr w:type="spellStart"/>
      <w:r w:rsidRPr="00C80747">
        <w:rPr>
          <w:rStyle w:val="BezproredaChar"/>
          <w:color w:val="000000" w:themeColor="text1"/>
        </w:rPr>
        <w:t>Parenzo</w:t>
      </w:r>
      <w:proofErr w:type="spellEnd"/>
      <w:r w:rsidRPr="00C80747">
        <w:rPr>
          <w:rStyle w:val="BezproredaChar"/>
          <w:color w:val="000000" w:themeColor="text1"/>
        </w:rPr>
        <w:t xml:space="preserve"> </w:t>
      </w:r>
      <w:r w:rsidRPr="00C80747">
        <w:rPr>
          <w:rStyle w:val="BezproredaChar"/>
          <w:b/>
          <w:bCs/>
          <w:color w:val="000000" w:themeColor="text1"/>
        </w:rPr>
        <w:t xml:space="preserve">izvršeni radovi na sanaciji triju crkvi u </w:t>
      </w:r>
      <w:proofErr w:type="spellStart"/>
      <w:r w:rsidRPr="00C80747">
        <w:rPr>
          <w:rStyle w:val="BezproredaChar"/>
          <w:b/>
          <w:bCs/>
          <w:color w:val="000000" w:themeColor="text1"/>
        </w:rPr>
        <w:t>Fuškulinu</w:t>
      </w:r>
      <w:proofErr w:type="spellEnd"/>
      <w:r w:rsidRPr="00C80747">
        <w:rPr>
          <w:rStyle w:val="BezproredaChar"/>
          <w:b/>
          <w:bCs/>
          <w:color w:val="000000" w:themeColor="text1"/>
        </w:rPr>
        <w:t xml:space="preserve">, </w:t>
      </w:r>
      <w:proofErr w:type="spellStart"/>
      <w:r w:rsidRPr="00C80747">
        <w:rPr>
          <w:rStyle w:val="BezproredaChar"/>
          <w:b/>
          <w:bCs/>
          <w:color w:val="000000" w:themeColor="text1"/>
        </w:rPr>
        <w:t>Mugebi</w:t>
      </w:r>
      <w:proofErr w:type="spellEnd"/>
      <w:r w:rsidRPr="00C80747">
        <w:rPr>
          <w:rStyle w:val="BezproredaChar"/>
          <w:b/>
          <w:bCs/>
          <w:color w:val="000000" w:themeColor="text1"/>
        </w:rPr>
        <w:t xml:space="preserve"> i </w:t>
      </w:r>
      <w:proofErr w:type="spellStart"/>
      <w:r w:rsidRPr="00C80747">
        <w:rPr>
          <w:rStyle w:val="BezproredaChar"/>
          <w:b/>
          <w:bCs/>
          <w:color w:val="000000" w:themeColor="text1"/>
        </w:rPr>
        <w:t>Dračevcu</w:t>
      </w:r>
      <w:proofErr w:type="spellEnd"/>
      <w:r w:rsidRPr="00C80747">
        <w:rPr>
          <w:rStyle w:val="BezproredaChar"/>
          <w:color w:val="000000" w:themeColor="text1"/>
        </w:rPr>
        <w:t>.</w:t>
      </w:r>
    </w:p>
    <w:p w14:paraId="1DD77FD0" w14:textId="77777777" w:rsidR="006B315E" w:rsidRPr="00C80747" w:rsidRDefault="006B315E" w:rsidP="00A3180F">
      <w:pPr>
        <w:jc w:val="both"/>
        <w:rPr>
          <w:color w:val="000000" w:themeColor="text1"/>
        </w:rPr>
      </w:pPr>
      <w:r w:rsidRPr="00C80747">
        <w:tab/>
        <w:t>*</w:t>
      </w:r>
      <w:r w:rsidRPr="00C80747">
        <w:rPr>
          <w:b/>
          <w:bCs/>
        </w:rPr>
        <w:t xml:space="preserve">završeni su radovi na uređenju </w:t>
      </w:r>
      <w:r w:rsidRPr="00C80747">
        <w:rPr>
          <w:b/>
          <w:bCs/>
          <w:color w:val="000000" w:themeColor="text1"/>
          <w:shd w:val="clear" w:color="auto" w:fill="FFFFFF"/>
        </w:rPr>
        <w:t>Velike gradske vijećnice</w:t>
      </w:r>
      <w:r w:rsidRPr="00C80747">
        <w:rPr>
          <w:color w:val="000000" w:themeColor="text1"/>
          <w:shd w:val="clear" w:color="auto" w:fill="FFFFFF"/>
        </w:rPr>
        <w:t xml:space="preserve">, najveće prostorije u porečkoj gradskoj palači, koja je dobila potpuno novi izgled. </w:t>
      </w:r>
      <w:r>
        <w:rPr>
          <w:color w:val="000000" w:themeColor="text1"/>
          <w:shd w:val="clear" w:color="auto" w:fill="FFFFFF"/>
        </w:rPr>
        <w:t xml:space="preserve">Vijećnica je </w:t>
      </w:r>
      <w:r w:rsidRPr="00C80747">
        <w:rPr>
          <w:color w:val="000000" w:themeColor="text1"/>
          <w:shd w:val="clear" w:color="auto" w:fill="FFFFFF"/>
        </w:rPr>
        <w:t>zadržala svoju originalnu funkciju koju je uvijek imala. Naime, osnovni motiv za obnovu Velike vijećnice bila je želja da se brojnim sugrađanima i gostima iz cijelog svijeta, koji odluče svoje sudbonosno „da“ izreći upravo pred matičarem u Poreču, omogući da to učine u uređenoj i elegantnoj prostoriji, prikladnoj za tako svečane životne prigode. U Velikoj vijećnici održavaju se i sjednice Gradskog vijeća, ali i okrugli stolovi, predstavljanje projekata i prostornih planova zainteresiranoj javnosti, primanja zaslužnih građana i gostiju, kao i brojne druge društvene aktivnosti.</w:t>
      </w:r>
      <w:r w:rsidRPr="00C80747">
        <w:rPr>
          <w:color w:val="000000" w:themeColor="text1"/>
        </w:rPr>
        <w:t xml:space="preserve"> U sklopu radova u potpunosti je obnovljena stolarija, parket, izvršeni </w:t>
      </w:r>
      <w:proofErr w:type="spellStart"/>
      <w:r w:rsidRPr="00C80747">
        <w:rPr>
          <w:color w:val="000000" w:themeColor="text1"/>
        </w:rPr>
        <w:t>elektorenergetski</w:t>
      </w:r>
      <w:proofErr w:type="spellEnd"/>
      <w:r w:rsidRPr="00C80747">
        <w:rPr>
          <w:color w:val="000000" w:themeColor="text1"/>
        </w:rPr>
        <w:t xml:space="preserve"> radovi, te nabavljena nova oprema i multimedija. Pritom je u potpunosti sačuvana originalna drvena loža za posjetitelje u vijećnici sa grbovima istarskih gradova, kao i prepoznatljiva vanjska vizura, sve u skladu s povijesnim značajem ove zgrade, izgrađene 1910. godine po projektu tršćanskog arhitekta Arduina </w:t>
      </w:r>
      <w:proofErr w:type="spellStart"/>
      <w:r w:rsidRPr="00C80747">
        <w:rPr>
          <w:color w:val="000000" w:themeColor="text1"/>
        </w:rPr>
        <w:t>Berlama</w:t>
      </w:r>
      <w:proofErr w:type="spellEnd"/>
      <w:r w:rsidRPr="00C80747">
        <w:rPr>
          <w:color w:val="000000" w:themeColor="text1"/>
        </w:rPr>
        <w:t>.</w:t>
      </w:r>
    </w:p>
    <w:p w14:paraId="6F4F2268" w14:textId="77777777" w:rsidR="006B315E" w:rsidRPr="00C80747" w:rsidRDefault="006B315E" w:rsidP="00A3180F">
      <w:pPr>
        <w:jc w:val="both"/>
        <w:rPr>
          <w:color w:val="000000" w:themeColor="text1"/>
        </w:rPr>
      </w:pPr>
      <w:r w:rsidRPr="00C80747">
        <w:rPr>
          <w:color w:val="000000" w:themeColor="text1"/>
        </w:rPr>
        <w:tab/>
        <w:t xml:space="preserve">* 12.08. otvoren je </w:t>
      </w:r>
      <w:r w:rsidRPr="00C80747">
        <w:rPr>
          <w:b/>
          <w:bCs/>
          <w:color w:val="000000" w:themeColor="text1"/>
        </w:rPr>
        <w:t xml:space="preserve">Društveni dom u </w:t>
      </w:r>
      <w:proofErr w:type="spellStart"/>
      <w:r w:rsidRPr="00C80747">
        <w:rPr>
          <w:b/>
          <w:bCs/>
          <w:color w:val="000000" w:themeColor="text1"/>
        </w:rPr>
        <w:t>Dračevcu</w:t>
      </w:r>
      <w:proofErr w:type="spellEnd"/>
      <w:r w:rsidRPr="00C80747">
        <w:rPr>
          <w:color w:val="535353"/>
          <w:shd w:val="clear" w:color="auto" w:fill="FFFFFF"/>
        </w:rPr>
        <w:t xml:space="preserve">, </w:t>
      </w:r>
      <w:r w:rsidRPr="00C80747">
        <w:rPr>
          <w:color w:val="000000" w:themeColor="text1"/>
          <w:shd w:val="clear" w:color="auto" w:fill="FFFFFF"/>
        </w:rPr>
        <w:t xml:space="preserve">koji je u funkciji za druženja mještana, a sastoji se i od manjeg poslovnog prostora, odnosno butige. Dom se koristi za zajednička druženja, rođendane, proslave i druge prigode, pogodno jer je u vanjskom dijelu uređeno dječje igralište, roštilj i klupe. Uređena su i parkirna mjesta, te stalci za bicikle. Sam objekt ima </w:t>
      </w:r>
      <w:r w:rsidRPr="00C80747">
        <w:rPr>
          <w:color w:val="000000" w:themeColor="text1"/>
          <w:shd w:val="clear" w:color="auto" w:fill="FFFFFF"/>
        </w:rPr>
        <w:lastRenderedPageBreak/>
        <w:t>površinu nešto manju od stotinu kvadrata, u većem dijelu su društvene prostorije, a u manjem poslovni prostor namijenjen za manju trgovinu. Prostori su opremljeni sanitarijama i klima uređajem, a društveni prostor i kuhinjom i televizorom.</w:t>
      </w:r>
    </w:p>
    <w:p w14:paraId="49E7D370" w14:textId="77777777" w:rsidR="006B315E" w:rsidRPr="00C80747" w:rsidRDefault="006B315E" w:rsidP="00A3180F">
      <w:pPr>
        <w:pStyle w:val="StandardWeb"/>
        <w:shd w:val="clear" w:color="auto" w:fill="FFFFFF"/>
        <w:spacing w:before="0" w:beforeAutospacing="0" w:after="0" w:afterAutospacing="0"/>
        <w:jc w:val="both"/>
        <w:rPr>
          <w:color w:val="000000" w:themeColor="text1"/>
          <w:shd w:val="clear" w:color="auto" w:fill="FFFFFF"/>
        </w:rPr>
      </w:pPr>
      <w:r w:rsidRPr="00C80747">
        <w:rPr>
          <w:color w:val="000000" w:themeColor="text1"/>
        </w:rPr>
        <w:tab/>
        <w:t>*</w:t>
      </w:r>
      <w:r w:rsidRPr="00C80747">
        <w:rPr>
          <w:b/>
          <w:bCs/>
          <w:color w:val="000000" w:themeColor="text1"/>
        </w:rPr>
        <w:t xml:space="preserve">Porečkim osnovnim školama – OŠ </w:t>
      </w:r>
      <w:proofErr w:type="spellStart"/>
      <w:r w:rsidRPr="00C80747">
        <w:rPr>
          <w:b/>
          <w:bCs/>
          <w:color w:val="000000" w:themeColor="text1"/>
        </w:rPr>
        <w:t>Finida</w:t>
      </w:r>
      <w:proofErr w:type="spellEnd"/>
      <w:r w:rsidRPr="00C80747">
        <w:rPr>
          <w:b/>
          <w:bCs/>
          <w:color w:val="000000" w:themeColor="text1"/>
        </w:rPr>
        <w:t xml:space="preserve"> i OŠ Poreč odobrena su sredstva za uključivanje pomoćnika u nastavi u neposredan rad s učenicima s teškoćama u razvoju. </w:t>
      </w:r>
      <w:r w:rsidRPr="00C80747">
        <w:rPr>
          <w:color w:val="000000" w:themeColor="text1"/>
        </w:rPr>
        <w:t>Naime, početkom srpnja Grad Poreč-</w:t>
      </w:r>
      <w:proofErr w:type="spellStart"/>
      <w:r w:rsidRPr="00C80747">
        <w:rPr>
          <w:color w:val="000000" w:themeColor="text1"/>
        </w:rPr>
        <w:t>Parenzo</w:t>
      </w:r>
      <w:proofErr w:type="spellEnd"/>
      <w:r w:rsidRPr="00C80747">
        <w:rPr>
          <w:color w:val="000000" w:themeColor="text1"/>
        </w:rPr>
        <w:t xml:space="preserve"> je kao nositelj, u suradnji s Gradom Rovinjem-Rovigno, kao partnerom, podnio projektni prijedlog „</w:t>
      </w:r>
      <w:proofErr w:type="spellStart"/>
      <w:r w:rsidRPr="00C80747">
        <w:rPr>
          <w:color w:val="000000" w:themeColor="text1"/>
        </w:rPr>
        <w:t>PUNa</w:t>
      </w:r>
      <w:proofErr w:type="spellEnd"/>
      <w:r w:rsidRPr="00C80747">
        <w:rPr>
          <w:color w:val="000000" w:themeColor="text1"/>
        </w:rPr>
        <w:t xml:space="preserve"> torba zajedništva“ na poziv Osiguravanje pomoćnika u nastavi i stručnih komunikacijskih posrednika učenicima s teškoćama u razvoju u osnovnoškolskim i srednjoškolskim odgojno-obrazovnim ustanovama“, faza VI., koji provodi Agencija za strukovno obrazovanje i obrazovanje odraslih, sredstvima iz Europskog socijalnog fonda. </w:t>
      </w:r>
      <w:r w:rsidRPr="00C80747">
        <w:rPr>
          <w:color w:val="000000" w:themeColor="text1"/>
          <w:shd w:val="clear" w:color="auto" w:fill="FFFFFF"/>
        </w:rPr>
        <w:t>Projektnim prijedlogom osiguran je maksimalno prihvatljiv iznos sufinanciranja od bespovratnih 260.000 eura (1,95 milijuna kuna), a ostatak od 22 posto sufinanciraju gradovi sukladno broju potrebnih pomoćnika u nastavi. Ukupna vrijednost projekta je 334.282 eura, a financira se sredstvima iz Europskog socijalnog fonda i Proračuna gradova partnera.</w:t>
      </w:r>
      <w:r w:rsidRPr="00C80747">
        <w:rPr>
          <w:color w:val="000000" w:themeColor="text1"/>
        </w:rPr>
        <w:t xml:space="preserve"> Ovim sredstvima osigurana su sredstva za rad ukupno 48 pomoćnika u nastavi u osnovnoškolskim odgojno-obrazovnim ustanovama koje djeluju na području gradova-osnivača Poreča i Rovinja, za učenike s teškoćama u razvoju za školsku godinu 2023/2024. </w:t>
      </w:r>
      <w:r w:rsidRPr="00C80747">
        <w:rPr>
          <w:color w:val="535353"/>
          <w:shd w:val="clear" w:color="auto" w:fill="FFFFFF"/>
        </w:rPr>
        <w:t> </w:t>
      </w:r>
      <w:r w:rsidRPr="00C80747">
        <w:rPr>
          <w:color w:val="000000" w:themeColor="text1"/>
          <w:shd w:val="clear" w:color="auto" w:fill="FFFFFF"/>
        </w:rPr>
        <w:t>Grad Poreč</w:t>
      </w:r>
      <w:r>
        <w:rPr>
          <w:color w:val="000000" w:themeColor="text1"/>
          <w:shd w:val="clear" w:color="auto" w:fill="FFFFFF"/>
        </w:rPr>
        <w:t>-</w:t>
      </w:r>
      <w:proofErr w:type="spellStart"/>
      <w:r>
        <w:rPr>
          <w:color w:val="000000" w:themeColor="text1"/>
          <w:shd w:val="clear" w:color="auto" w:fill="FFFFFF"/>
        </w:rPr>
        <w:t>Parenzo</w:t>
      </w:r>
      <w:proofErr w:type="spellEnd"/>
      <w:r w:rsidRPr="00C80747">
        <w:rPr>
          <w:color w:val="000000" w:themeColor="text1"/>
          <w:shd w:val="clear" w:color="auto" w:fill="FFFFFF"/>
        </w:rPr>
        <w:t xml:space="preserve"> je potom, kao nositelj projekta, raspisao natječaj za zapošljavanje asistenata prema potrebama gradova, od čega 24 za porečke škole.</w:t>
      </w:r>
    </w:p>
    <w:p w14:paraId="5DA739A4" w14:textId="77777777" w:rsidR="006B315E" w:rsidRPr="00C80747" w:rsidRDefault="006B315E" w:rsidP="00A3180F">
      <w:pPr>
        <w:ind w:firstLine="708"/>
        <w:jc w:val="both"/>
        <w:rPr>
          <w:color w:val="000000" w:themeColor="text1"/>
        </w:rPr>
      </w:pPr>
      <w:r w:rsidRPr="00C80747">
        <w:rPr>
          <w:color w:val="000000" w:themeColor="text1"/>
        </w:rPr>
        <w:t>* krajem kolovoza otvorene su javne nabave za gradnju dva nova vrtića na području Grada Poreča-</w:t>
      </w:r>
      <w:proofErr w:type="spellStart"/>
      <w:r w:rsidRPr="00C80747">
        <w:rPr>
          <w:color w:val="000000" w:themeColor="text1"/>
        </w:rPr>
        <w:t>Parenzo</w:t>
      </w:r>
      <w:proofErr w:type="spellEnd"/>
      <w:r w:rsidRPr="00C80747">
        <w:rPr>
          <w:color w:val="000000" w:themeColor="text1"/>
        </w:rPr>
        <w:t xml:space="preserve"> za 300 </w:t>
      </w:r>
      <w:r w:rsidRPr="00C80747">
        <w:rPr>
          <w:color w:val="000000" w:themeColor="text1"/>
          <w:shd w:val="clear" w:color="auto" w:fill="FFFFFF"/>
        </w:rPr>
        <w:t xml:space="preserve">novih jasličkih i vrtićkih mjesta do kraja 2025. godine. </w:t>
      </w:r>
      <w:r w:rsidRPr="00C80747">
        <w:rPr>
          <w:b/>
          <w:bCs/>
          <w:color w:val="000000" w:themeColor="text1"/>
          <w:shd w:val="clear" w:color="auto" w:fill="FFFFFF"/>
        </w:rPr>
        <w:t xml:space="preserve">Javne nabave su otvorene </w:t>
      </w:r>
      <w:r w:rsidRPr="00C80747">
        <w:rPr>
          <w:b/>
          <w:bCs/>
          <w:color w:val="000000" w:themeColor="text1"/>
          <w:u w:val="single"/>
          <w:shd w:val="clear" w:color="auto" w:fill="FFFFFF"/>
        </w:rPr>
        <w:t>za izgradnju jaslica i vrtića u porečkim prigradskim naseljima Nova Vas i Varvari,</w:t>
      </w:r>
      <w:r w:rsidRPr="00C80747">
        <w:rPr>
          <w:color w:val="000000" w:themeColor="text1"/>
          <w:shd w:val="clear" w:color="auto" w:fill="FFFFFF"/>
        </w:rPr>
        <w:t xml:space="preserve"> a</w:t>
      </w:r>
      <w:r w:rsidRPr="00C80747">
        <w:rPr>
          <w:color w:val="000000" w:themeColor="text1"/>
        </w:rPr>
        <w:t xml:space="preserve"> radovi obuhvaćaju izvedbu građevinsko-obrtničkih radova, elektro-tehničkih radova. Postupci su okončani, te su odabrani izvođači koji su krajem prošle i početkom ove godine krenuli u posao, te se radovi na ova dva nova predškolska objekta provode prema planu.</w:t>
      </w:r>
    </w:p>
    <w:p w14:paraId="735B2D21"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rPr>
        <w:t xml:space="preserve">*krajem kolovoza potpisan je i </w:t>
      </w:r>
      <w:r w:rsidRPr="00C80747">
        <w:rPr>
          <w:b/>
          <w:bCs/>
          <w:color w:val="000000" w:themeColor="text1"/>
        </w:rPr>
        <w:t xml:space="preserve">ugovor </w:t>
      </w:r>
      <w:r w:rsidRPr="00C80747">
        <w:rPr>
          <w:b/>
          <w:bCs/>
          <w:color w:val="000000" w:themeColor="text1"/>
          <w:shd w:val="clear" w:color="auto" w:fill="FFFFFF"/>
        </w:rPr>
        <w:t xml:space="preserve">o </w:t>
      </w:r>
      <w:r w:rsidRPr="00C80747">
        <w:rPr>
          <w:b/>
          <w:bCs/>
          <w:color w:val="000000" w:themeColor="text1"/>
          <w:u w:val="single"/>
          <w:shd w:val="clear" w:color="auto" w:fill="FFFFFF"/>
        </w:rPr>
        <w:t>građevinskoj sanaciji Memorijalne kuće Joakima Rakovca,</w:t>
      </w:r>
      <w:r w:rsidRPr="00C80747">
        <w:rPr>
          <w:color w:val="000000" w:themeColor="text1"/>
          <w:shd w:val="clear" w:color="auto" w:fill="FFFFFF"/>
        </w:rPr>
        <w:t xml:space="preserve"> koja je 1975. otvorena za javnost, a godinu dana kasnije dobila je svojstvo spomenika kulture. Ugovor su potpisale Elena </w:t>
      </w:r>
      <w:proofErr w:type="spellStart"/>
      <w:r w:rsidRPr="00C80747">
        <w:rPr>
          <w:color w:val="000000" w:themeColor="text1"/>
          <w:shd w:val="clear" w:color="auto" w:fill="FFFFFF"/>
        </w:rPr>
        <w:t>Uljančić</w:t>
      </w:r>
      <w:proofErr w:type="spellEnd"/>
      <w:r w:rsidRPr="00C80747">
        <w:rPr>
          <w:color w:val="000000" w:themeColor="text1"/>
          <w:shd w:val="clear" w:color="auto" w:fill="FFFFFF"/>
        </w:rPr>
        <w:t xml:space="preserve">, ravnateljica Zavičajnog muzeja </w:t>
      </w:r>
      <w:proofErr w:type="spellStart"/>
      <w:r w:rsidRPr="00C80747">
        <w:rPr>
          <w:color w:val="000000" w:themeColor="text1"/>
          <w:shd w:val="clear" w:color="auto" w:fill="FFFFFF"/>
        </w:rPr>
        <w:t>Poreštine</w:t>
      </w:r>
      <w:proofErr w:type="spellEnd"/>
      <w:r w:rsidRPr="00C80747">
        <w:rPr>
          <w:color w:val="000000" w:themeColor="text1"/>
          <w:shd w:val="clear" w:color="auto" w:fill="FFFFFF"/>
        </w:rPr>
        <w:t xml:space="preserve">, koji od 1980. skrbi o kući, te Danijela Ritoša </w:t>
      </w:r>
      <w:proofErr w:type="spellStart"/>
      <w:r w:rsidRPr="00C80747">
        <w:rPr>
          <w:color w:val="000000" w:themeColor="text1"/>
          <w:shd w:val="clear" w:color="auto" w:fill="FFFFFF"/>
        </w:rPr>
        <w:t>Šifner</w:t>
      </w:r>
      <w:proofErr w:type="spellEnd"/>
      <w:r w:rsidRPr="00C80747">
        <w:rPr>
          <w:color w:val="000000" w:themeColor="text1"/>
          <w:shd w:val="clear" w:color="auto" w:fill="FFFFFF"/>
        </w:rPr>
        <w:t xml:space="preserve"> ispred izabranog izvođača radova obrta „</w:t>
      </w:r>
      <w:proofErr w:type="spellStart"/>
      <w:r w:rsidRPr="00C80747">
        <w:rPr>
          <w:color w:val="000000" w:themeColor="text1"/>
          <w:shd w:val="clear" w:color="auto" w:fill="FFFFFF"/>
        </w:rPr>
        <w:t>Istradrvo</w:t>
      </w:r>
      <w:proofErr w:type="spellEnd"/>
      <w:r w:rsidRPr="00C80747">
        <w:rPr>
          <w:color w:val="000000" w:themeColor="text1"/>
          <w:shd w:val="clear" w:color="auto" w:fill="FFFFFF"/>
        </w:rPr>
        <w:t>“.</w:t>
      </w:r>
      <w:r w:rsidRPr="00C80747">
        <w:rPr>
          <w:color w:val="000000" w:themeColor="text1"/>
        </w:rPr>
        <w:t xml:space="preserve"> Ugovoreni građevinsko-obrtnički radovi uključuju radove na podovima i zidovima, uređenje međukatne konstrukcije, prozora i pročelja, ali i radove u susjednom dvorištu kojim je uređen pristup </w:t>
      </w:r>
      <w:proofErr w:type="spellStart"/>
      <w:r w:rsidRPr="00C80747">
        <w:rPr>
          <w:color w:val="000000" w:themeColor="text1"/>
        </w:rPr>
        <w:t>Rakovčevoj</w:t>
      </w:r>
      <w:proofErr w:type="spellEnd"/>
      <w:r w:rsidRPr="00C80747">
        <w:rPr>
          <w:color w:val="000000" w:themeColor="text1"/>
        </w:rPr>
        <w:t xml:space="preserve"> rodnoj kući. Nad radovima se vrši stalni stručni i konzervatorski nadzor. Radovi su početkom ove godine privedeni kraju. Po završetku sanacijskih radova, pristupit će se dizajnu i realizaciji stalnog postava Memorijalne kuće Joakima Rakovca.</w:t>
      </w:r>
    </w:p>
    <w:p w14:paraId="0BDF420E" w14:textId="77777777" w:rsidR="006B315E" w:rsidRPr="00C80747" w:rsidRDefault="006B315E" w:rsidP="00A3180F">
      <w:pPr>
        <w:shd w:val="clear" w:color="auto" w:fill="FFFFFF"/>
        <w:ind w:firstLine="708"/>
        <w:jc w:val="both"/>
        <w:rPr>
          <w:color w:val="000000" w:themeColor="text1"/>
        </w:rPr>
      </w:pPr>
      <w:r w:rsidRPr="00C80747">
        <w:rPr>
          <w:color w:val="000000" w:themeColor="text1"/>
        </w:rPr>
        <w:t xml:space="preserve">* Glazbeno-kulturna manifestacija </w:t>
      </w:r>
      <w:r w:rsidRPr="00C80747">
        <w:rPr>
          <w:b/>
          <w:bCs/>
          <w:color w:val="000000" w:themeColor="text1"/>
        </w:rPr>
        <w:t>Porečko ljeto u organizaciji Turističke zajednice grada Poreča</w:t>
      </w:r>
      <w:r w:rsidRPr="00C80747">
        <w:rPr>
          <w:color w:val="000000" w:themeColor="text1"/>
        </w:rPr>
        <w:t xml:space="preserve"> i ove je godine naišla ja </w:t>
      </w:r>
      <w:r>
        <w:rPr>
          <w:color w:val="000000" w:themeColor="text1"/>
        </w:rPr>
        <w:t>odličan</w:t>
      </w:r>
      <w:r w:rsidRPr="00C80747">
        <w:rPr>
          <w:color w:val="000000" w:themeColor="text1"/>
        </w:rPr>
        <w:t xml:space="preserve"> odaziv publike domaće i strane. Nastupili su, između ostalih, Tomislav Bralić i klapa </w:t>
      </w:r>
      <w:proofErr w:type="spellStart"/>
      <w:r w:rsidRPr="00C80747">
        <w:rPr>
          <w:color w:val="000000" w:themeColor="text1"/>
        </w:rPr>
        <w:t>Intrade</w:t>
      </w:r>
      <w:proofErr w:type="spellEnd"/>
      <w:r w:rsidRPr="00C80747">
        <w:rPr>
          <w:color w:val="000000" w:themeColor="text1"/>
        </w:rPr>
        <w:t xml:space="preserve">, Queen Tribute Band, Bon Jovi Tribute Band, </w:t>
      </w:r>
      <w:proofErr w:type="spellStart"/>
      <w:r w:rsidRPr="00C80747">
        <w:rPr>
          <w:color w:val="000000" w:themeColor="text1"/>
        </w:rPr>
        <w:t>Coldplay</w:t>
      </w:r>
      <w:proofErr w:type="spellEnd"/>
      <w:r w:rsidRPr="00C80747">
        <w:rPr>
          <w:color w:val="000000" w:themeColor="text1"/>
        </w:rPr>
        <w:t xml:space="preserve"> Tribute Band, a održane su i izuzetno dobro posjećene ture La Mula de </w:t>
      </w:r>
      <w:proofErr w:type="spellStart"/>
      <w:r w:rsidRPr="00C80747">
        <w:rPr>
          <w:color w:val="000000" w:themeColor="text1"/>
        </w:rPr>
        <w:t>Parenzo</w:t>
      </w:r>
      <w:proofErr w:type="spellEnd"/>
      <w:r w:rsidRPr="00C80747">
        <w:rPr>
          <w:color w:val="000000" w:themeColor="text1"/>
        </w:rPr>
        <w:t xml:space="preserve"> za promociju Centra za posjetitelje La mula de </w:t>
      </w:r>
      <w:proofErr w:type="spellStart"/>
      <w:r w:rsidRPr="00C80747">
        <w:rPr>
          <w:color w:val="000000" w:themeColor="text1"/>
        </w:rPr>
        <w:t>Parenzo</w:t>
      </w:r>
      <w:proofErr w:type="spellEnd"/>
      <w:r w:rsidRPr="00C80747">
        <w:rPr>
          <w:color w:val="000000" w:themeColor="text1"/>
        </w:rPr>
        <w:t xml:space="preserve">, kao i nova manifestacija </w:t>
      </w:r>
      <w:proofErr w:type="spellStart"/>
      <w:r w:rsidRPr="00C80747">
        <w:rPr>
          <w:color w:val="000000" w:themeColor="text1"/>
        </w:rPr>
        <w:t>Pjat</w:t>
      </w:r>
      <w:proofErr w:type="spellEnd"/>
      <w:r w:rsidRPr="00C80747">
        <w:rPr>
          <w:color w:val="000000" w:themeColor="text1"/>
        </w:rPr>
        <w:t xml:space="preserve"> na molu na Carinskom gatu. Održano je i 22. izdanje Street art Poreč, festivala ulične umjetnosti koji se odvija na nekoliko lokacija porečke starogradske jezgre u organizaciji Pučkog otvorenog učilišta Poreč. Tijekom ljeta održana je i sezona Koncerta u Eufraziji i Jazza u lapidariju u organizaciji Pučkog otvorenog učilišta.</w:t>
      </w:r>
    </w:p>
    <w:p w14:paraId="0EF5B854"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 xml:space="preserve">* Najveći plivački maraton u Hrvatskoj – </w:t>
      </w:r>
      <w:r w:rsidRPr="00C80747">
        <w:rPr>
          <w:b/>
          <w:bCs/>
          <w:color w:val="000000" w:themeColor="text1"/>
          <w:shd w:val="clear" w:color="auto" w:fill="FFFFFF"/>
        </w:rPr>
        <w:t>Porečki delfin</w:t>
      </w:r>
      <w:r w:rsidRPr="00C80747">
        <w:rPr>
          <w:color w:val="000000" w:themeColor="text1"/>
          <w:shd w:val="clear" w:color="auto" w:fill="FFFFFF"/>
        </w:rPr>
        <w:t>, na svojem 22. izdanju 3. rujna</w:t>
      </w:r>
      <w:r>
        <w:rPr>
          <w:color w:val="000000" w:themeColor="text1"/>
          <w:shd w:val="clear" w:color="auto" w:fill="FFFFFF"/>
        </w:rPr>
        <w:t xml:space="preserve"> </w:t>
      </w:r>
      <w:r w:rsidRPr="00C80747">
        <w:rPr>
          <w:color w:val="000000" w:themeColor="text1"/>
          <w:shd w:val="clear" w:color="auto" w:fill="FFFFFF"/>
        </w:rPr>
        <w:t>okupio je više od 1.100 plivača-rekreativaca i to iz Hrvatske, Mađarske, Njemačke, Austrije, Slovenije i Italije.</w:t>
      </w:r>
      <w:r w:rsidRPr="00C80747">
        <w:rPr>
          <w:color w:val="000000" w:themeColor="text1"/>
        </w:rPr>
        <w:t xml:space="preserve"> Porečki delfin održan je organizaciji Sportske zajednice Grada Poreča te uz pomoć Turističke zajednice Poreč, Grada Poreča-</w:t>
      </w:r>
      <w:proofErr w:type="spellStart"/>
      <w:r w:rsidRPr="00C80747">
        <w:rPr>
          <w:color w:val="000000" w:themeColor="text1"/>
        </w:rPr>
        <w:t>Parenzo</w:t>
      </w:r>
      <w:proofErr w:type="spellEnd"/>
      <w:r w:rsidRPr="00C80747">
        <w:rPr>
          <w:color w:val="000000" w:themeColor="text1"/>
        </w:rPr>
        <w:t>, Valamara, Crvenog križa, te osamdesetak volontera iz sportskih udruga grada Poreča.</w:t>
      </w:r>
    </w:p>
    <w:p w14:paraId="03AD2C8F" w14:textId="77777777" w:rsidR="006B315E" w:rsidRPr="00C80747" w:rsidRDefault="006B315E" w:rsidP="00A3180F">
      <w:pPr>
        <w:ind w:firstLine="708"/>
        <w:jc w:val="both"/>
        <w:rPr>
          <w:color w:val="000000" w:themeColor="text1"/>
          <w:shd w:val="clear" w:color="auto" w:fill="FFFFFF"/>
        </w:rPr>
      </w:pPr>
      <w:r w:rsidRPr="00C80747">
        <w:rPr>
          <w:b/>
          <w:bCs/>
          <w:color w:val="000000" w:themeColor="text1"/>
          <w:shd w:val="clear" w:color="auto" w:fill="FFFFFF"/>
        </w:rPr>
        <w:lastRenderedPageBreak/>
        <w:t xml:space="preserve">* S početkom nove školske godine u klupe je sjelo čak 160 </w:t>
      </w:r>
      <w:proofErr w:type="spellStart"/>
      <w:r w:rsidRPr="00C80747">
        <w:rPr>
          <w:b/>
          <w:bCs/>
          <w:color w:val="000000" w:themeColor="text1"/>
          <w:shd w:val="clear" w:color="auto" w:fill="FFFFFF"/>
        </w:rPr>
        <w:t>prvašića</w:t>
      </w:r>
      <w:proofErr w:type="spellEnd"/>
      <w:r w:rsidRPr="00C80747">
        <w:rPr>
          <w:color w:val="000000" w:themeColor="text1"/>
          <w:shd w:val="clear" w:color="auto" w:fill="FFFFFF"/>
        </w:rPr>
        <w:t xml:space="preserve"> u Osnovnoj školi Poreč i Područnoj školi </w:t>
      </w:r>
      <w:proofErr w:type="spellStart"/>
      <w:r w:rsidRPr="00C80747">
        <w:rPr>
          <w:color w:val="000000" w:themeColor="text1"/>
          <w:shd w:val="clear" w:color="auto" w:fill="FFFFFF"/>
        </w:rPr>
        <w:t>Žbandaj</w:t>
      </w:r>
      <w:proofErr w:type="spellEnd"/>
      <w:r w:rsidRPr="00C80747">
        <w:rPr>
          <w:color w:val="000000" w:themeColor="text1"/>
          <w:shd w:val="clear" w:color="auto" w:fill="FFFFFF"/>
        </w:rPr>
        <w:t xml:space="preserve">, Osnovnoj školi </w:t>
      </w:r>
      <w:proofErr w:type="spellStart"/>
      <w:r w:rsidRPr="00C80747">
        <w:rPr>
          <w:color w:val="000000" w:themeColor="text1"/>
          <w:shd w:val="clear" w:color="auto" w:fill="FFFFFF"/>
        </w:rPr>
        <w:t>Finida</w:t>
      </w:r>
      <w:proofErr w:type="spellEnd"/>
      <w:r w:rsidRPr="00C80747">
        <w:rPr>
          <w:color w:val="000000" w:themeColor="text1"/>
          <w:shd w:val="clear" w:color="auto" w:fill="FFFFFF"/>
        </w:rPr>
        <w:t xml:space="preserve"> i Područnoj školi Nova Vas</w:t>
      </w:r>
      <w:r>
        <w:rPr>
          <w:color w:val="000000" w:themeColor="text1"/>
          <w:shd w:val="clear" w:color="auto" w:fill="FFFFFF"/>
        </w:rPr>
        <w:t xml:space="preserve"> t</w:t>
      </w:r>
      <w:r w:rsidRPr="00C80747">
        <w:rPr>
          <w:color w:val="000000" w:themeColor="text1"/>
          <w:shd w:val="clear" w:color="auto" w:fill="FFFFFF"/>
        </w:rPr>
        <w:t xml:space="preserve">e u Talijanskoj osnovnoj školi „Bernardo </w:t>
      </w:r>
      <w:proofErr w:type="spellStart"/>
      <w:r w:rsidRPr="00C80747">
        <w:rPr>
          <w:color w:val="000000" w:themeColor="text1"/>
          <w:shd w:val="clear" w:color="auto" w:fill="FFFFFF"/>
        </w:rPr>
        <w:t>Parentin</w:t>
      </w:r>
      <w:proofErr w:type="spellEnd"/>
      <w:r w:rsidRPr="00C80747">
        <w:rPr>
          <w:color w:val="000000" w:themeColor="text1"/>
          <w:shd w:val="clear" w:color="auto" w:fill="FFFFFF"/>
        </w:rPr>
        <w:t>“. Prije početka škole, za sigurnost djece, održani su sastanci s ravnateljicama škola, prijevoznicima i Odjeljkom prometnog redarstva.</w:t>
      </w:r>
    </w:p>
    <w:p w14:paraId="25932CB6"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w:t>
      </w:r>
      <w:r w:rsidRPr="00C80747">
        <w:rPr>
          <w:color w:val="000000" w:themeColor="text1"/>
        </w:rPr>
        <w:t xml:space="preserve"> S početkom nove školske godine, </w:t>
      </w:r>
      <w:r w:rsidRPr="00C80747">
        <w:rPr>
          <w:b/>
          <w:bCs/>
          <w:color w:val="000000" w:themeColor="text1"/>
        </w:rPr>
        <w:t>Grad Poreč</w:t>
      </w:r>
      <w:r>
        <w:rPr>
          <w:b/>
          <w:bCs/>
          <w:color w:val="000000" w:themeColor="text1"/>
        </w:rPr>
        <w:t>-</w:t>
      </w:r>
      <w:proofErr w:type="spellStart"/>
      <w:r>
        <w:rPr>
          <w:b/>
          <w:bCs/>
          <w:color w:val="000000" w:themeColor="text1"/>
        </w:rPr>
        <w:t>Parenzo</w:t>
      </w:r>
      <w:proofErr w:type="spellEnd"/>
      <w:r w:rsidRPr="00C80747">
        <w:rPr>
          <w:b/>
          <w:bCs/>
          <w:color w:val="000000" w:themeColor="text1"/>
        </w:rPr>
        <w:t xml:space="preserve"> nastav</w:t>
      </w:r>
      <w:r>
        <w:rPr>
          <w:b/>
          <w:bCs/>
          <w:color w:val="000000" w:themeColor="text1"/>
        </w:rPr>
        <w:t xml:space="preserve">io je </w:t>
      </w:r>
      <w:r w:rsidRPr="00C80747">
        <w:rPr>
          <w:b/>
          <w:bCs/>
          <w:color w:val="000000" w:themeColor="text1"/>
        </w:rPr>
        <w:t>s osiguravanjem naknada za svoje učenike, kako bi osigurao jednake uvjete i mogućnosti za obrazovanje</w:t>
      </w:r>
      <w:r w:rsidRPr="00C80747">
        <w:rPr>
          <w:color w:val="000000" w:themeColor="text1"/>
        </w:rPr>
        <w:t>, bez obzira na njihov socijalni status.  Tako Grad Poreč</w:t>
      </w:r>
      <w:r>
        <w:rPr>
          <w:color w:val="000000" w:themeColor="text1"/>
        </w:rPr>
        <w:t>-</w:t>
      </w:r>
      <w:proofErr w:type="spellStart"/>
      <w:r>
        <w:rPr>
          <w:color w:val="000000" w:themeColor="text1"/>
        </w:rPr>
        <w:t>Parenzo</w:t>
      </w:r>
      <w:proofErr w:type="spellEnd"/>
      <w:r w:rsidRPr="00C80747">
        <w:rPr>
          <w:color w:val="000000" w:themeColor="text1"/>
        </w:rPr>
        <w:t xml:space="preserve"> učenicima slabijeg imovinskog stanja osigurava naknade za prijevoz učenika, naknade za prehranu u osnovnim školama i besplatan produženi boravak, pokriva troškove udžbenika za učenike srednje škole, te radnih bilježnica, bilježnica i ostalih radnih materijala učenicima osnovnih škola, dok se svim učenicima Posebnog odjela osigurava sav potreban obrazovni materijal. Grad osigurava i stipendije iz socijalnog programa za učenike i studente, a ukupno se za potrebe učenika slabijeg imovinskog stanja iz gradskog proračuna na godišnjoj razini izdvaja oko 100 tisuća eura.</w:t>
      </w:r>
    </w:p>
    <w:p w14:paraId="1A2715E4" w14:textId="77777777" w:rsidR="006B315E" w:rsidRPr="00C80747" w:rsidRDefault="006B315E" w:rsidP="00A3180F">
      <w:pPr>
        <w:shd w:val="clear" w:color="auto" w:fill="FFFFFF"/>
        <w:jc w:val="both"/>
        <w:rPr>
          <w:color w:val="000000" w:themeColor="text1"/>
        </w:rPr>
      </w:pPr>
      <w:r w:rsidRPr="00C80747">
        <w:rPr>
          <w:color w:val="000000" w:themeColor="text1"/>
        </w:rPr>
        <w:t>Dodatnih više od 470 tisuća eura iz gradskog proračuna osigurano je za učeničke i studentske stipendije, produženi boravak za sve niže razrede u porečkim osnovnim školama te sufinanciranje prijevoza svim srednjoškolcima koji se školuju van Poreča.</w:t>
      </w:r>
    </w:p>
    <w:p w14:paraId="687F8226" w14:textId="77777777" w:rsidR="006B315E" w:rsidRPr="00C80747" w:rsidRDefault="006B315E" w:rsidP="00A3180F">
      <w:pPr>
        <w:shd w:val="clear" w:color="auto" w:fill="FFFFFF"/>
        <w:jc w:val="both"/>
        <w:rPr>
          <w:color w:val="000000" w:themeColor="text1"/>
        </w:rPr>
      </w:pPr>
      <w:r w:rsidRPr="00C80747">
        <w:rPr>
          <w:color w:val="000000" w:themeColor="text1"/>
        </w:rPr>
        <w:t>Grad Poreč</w:t>
      </w:r>
      <w:r>
        <w:rPr>
          <w:color w:val="000000" w:themeColor="text1"/>
        </w:rPr>
        <w:t>-</w:t>
      </w:r>
      <w:proofErr w:type="spellStart"/>
      <w:r>
        <w:rPr>
          <w:color w:val="000000" w:themeColor="text1"/>
        </w:rPr>
        <w:t>Parenzo</w:t>
      </w:r>
      <w:proofErr w:type="spellEnd"/>
      <w:r w:rsidRPr="00C80747">
        <w:rPr>
          <w:color w:val="000000" w:themeColor="text1"/>
        </w:rPr>
        <w:t xml:space="preserve"> izdvaja trećinu svojeg proračuna za obrazovanje i predškolski odgoj – 15.982.820 eura, te je među pet hrvatskih gradova koji izdvajaju najviše za obrazovanje po glavi stanovnika.</w:t>
      </w:r>
    </w:p>
    <w:p w14:paraId="7EB0E017" w14:textId="77777777" w:rsidR="006B315E" w:rsidRPr="00C80747" w:rsidRDefault="006B315E" w:rsidP="00A3180F">
      <w:pPr>
        <w:pStyle w:val="StandardWeb"/>
        <w:shd w:val="clear" w:color="auto" w:fill="FFFFFF"/>
        <w:spacing w:before="0" w:beforeAutospacing="0" w:after="0" w:afterAutospacing="0"/>
        <w:jc w:val="both"/>
        <w:rPr>
          <w:color w:val="000000" w:themeColor="text1"/>
        </w:rPr>
      </w:pPr>
      <w:r w:rsidRPr="00C80747">
        <w:rPr>
          <w:color w:val="000000" w:themeColor="text1"/>
        </w:rPr>
        <w:tab/>
        <w:t>*</w:t>
      </w:r>
      <w:r w:rsidRPr="00C80747">
        <w:rPr>
          <w:color w:val="535353"/>
        </w:rPr>
        <w:t> </w:t>
      </w:r>
      <w:r w:rsidRPr="00C80747">
        <w:rPr>
          <w:b/>
          <w:bCs/>
          <w:color w:val="000000" w:themeColor="text1"/>
        </w:rPr>
        <w:t>Početkom rujna u dva gradska i dva privatna vrtića u Poreču krenulo više od 770 djece, što je porast za više od 50 djece u odnosu na lani.</w:t>
      </w:r>
      <w:r w:rsidRPr="00C80747">
        <w:rPr>
          <w:color w:val="000000" w:themeColor="text1"/>
        </w:rPr>
        <w:t xml:space="preserve"> Zbog velikog broja djece i pozitivnih demografskih kretanja, jedan od prioriteta je ulaganje u jaslice i vrtiće kako bi se odgovorilo na potrebe porečkih obitelji. Tako su u protekle tri godine otvorene nove jaslice i vrtići u Velom Maju, </w:t>
      </w:r>
      <w:proofErr w:type="spellStart"/>
      <w:r w:rsidRPr="00C80747">
        <w:rPr>
          <w:color w:val="000000" w:themeColor="text1"/>
        </w:rPr>
        <w:t>Dračevcu</w:t>
      </w:r>
      <w:proofErr w:type="spellEnd"/>
      <w:r w:rsidRPr="00C80747">
        <w:rPr>
          <w:color w:val="000000" w:themeColor="text1"/>
        </w:rPr>
        <w:t xml:space="preserve"> i </w:t>
      </w:r>
      <w:proofErr w:type="spellStart"/>
      <w:r w:rsidRPr="00C80747">
        <w:rPr>
          <w:color w:val="000000" w:themeColor="text1"/>
        </w:rPr>
        <w:t>Žbandaju</w:t>
      </w:r>
      <w:proofErr w:type="spellEnd"/>
      <w:r w:rsidRPr="00C80747">
        <w:rPr>
          <w:color w:val="000000" w:themeColor="text1"/>
        </w:rPr>
        <w:t xml:space="preserve"> uređene su nove prostorije u Varvarima i </w:t>
      </w:r>
      <w:proofErr w:type="spellStart"/>
      <w:r w:rsidRPr="00C80747">
        <w:rPr>
          <w:color w:val="000000" w:themeColor="text1"/>
        </w:rPr>
        <w:t>Baderni</w:t>
      </w:r>
      <w:proofErr w:type="spellEnd"/>
      <w:r w:rsidRPr="00C80747">
        <w:rPr>
          <w:color w:val="000000" w:themeColor="text1"/>
        </w:rPr>
        <w:t xml:space="preserve">. Uređene su nove prostorije tijekom energetske obnove Gornjeg vrtića, kao i nove skupine u vrtiću u </w:t>
      </w:r>
      <w:proofErr w:type="spellStart"/>
      <w:r w:rsidRPr="00C80747">
        <w:rPr>
          <w:color w:val="000000" w:themeColor="text1"/>
        </w:rPr>
        <w:t>Žbandaju</w:t>
      </w:r>
      <w:proofErr w:type="spellEnd"/>
      <w:r w:rsidRPr="00C80747">
        <w:rPr>
          <w:color w:val="000000" w:themeColor="text1"/>
        </w:rPr>
        <w:t xml:space="preserve">, a kroz suradnju s Valamarom osigurani su i prostori u Piniji u </w:t>
      </w:r>
      <w:proofErr w:type="spellStart"/>
      <w:r w:rsidRPr="00C80747">
        <w:rPr>
          <w:color w:val="000000" w:themeColor="text1"/>
        </w:rPr>
        <w:t>Špadićima</w:t>
      </w:r>
      <w:proofErr w:type="spellEnd"/>
      <w:r w:rsidRPr="00C80747">
        <w:rPr>
          <w:color w:val="000000" w:themeColor="text1"/>
        </w:rPr>
        <w:t xml:space="preserve">. </w:t>
      </w:r>
      <w:r>
        <w:rPr>
          <w:color w:val="000000" w:themeColor="text1"/>
        </w:rPr>
        <w:t>P</w:t>
      </w:r>
      <w:r w:rsidRPr="00C80747">
        <w:rPr>
          <w:color w:val="000000" w:themeColor="text1"/>
        </w:rPr>
        <w:t>roces upisa u jaslice i vrtiće ostaje trajno otvoren tijekom cijele godine, te se sve prijave razmatraju po primitku, a i djeca upisuju u predškolsku ustanovu.</w:t>
      </w:r>
    </w:p>
    <w:p w14:paraId="6291CEF6"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b/>
          <w:bCs/>
          <w:color w:val="000000" w:themeColor="text1"/>
          <w:shd w:val="clear" w:color="auto" w:fill="FFFFFF"/>
        </w:rPr>
        <w:t>*</w:t>
      </w:r>
      <w:r>
        <w:rPr>
          <w:color w:val="000000" w:themeColor="text1"/>
          <w:shd w:val="clear" w:color="auto" w:fill="FFFFFF"/>
        </w:rPr>
        <w:t>P</w:t>
      </w:r>
      <w:r w:rsidRPr="00C80747">
        <w:rPr>
          <w:color w:val="000000" w:themeColor="text1"/>
          <w:shd w:val="clear" w:color="auto" w:fill="FFFFFF"/>
        </w:rPr>
        <w:t>očetkom rujna</w:t>
      </w:r>
      <w:r w:rsidRPr="00C80747">
        <w:rPr>
          <w:b/>
          <w:bCs/>
          <w:color w:val="000000" w:themeColor="text1"/>
          <w:shd w:val="clear" w:color="auto" w:fill="FFFFFF"/>
        </w:rPr>
        <w:t xml:space="preserve"> </w:t>
      </w:r>
      <w:r w:rsidRPr="00C80747">
        <w:rPr>
          <w:color w:val="000000" w:themeColor="text1"/>
        </w:rPr>
        <w:t xml:space="preserve">u porečkom Muzeju potpisan </w:t>
      </w:r>
      <w:r w:rsidRPr="00C80747">
        <w:rPr>
          <w:b/>
          <w:bCs/>
          <w:color w:val="000000" w:themeColor="text1"/>
        </w:rPr>
        <w:t xml:space="preserve">Ugovor o </w:t>
      </w:r>
      <w:r w:rsidRPr="00C80747">
        <w:rPr>
          <w:b/>
          <w:bCs/>
          <w:color w:val="000000" w:themeColor="text1"/>
          <w:u w:val="single"/>
        </w:rPr>
        <w:t>građevinskoj sanaciji Romaničke kuće,</w:t>
      </w:r>
      <w:r w:rsidRPr="00C80747">
        <w:rPr>
          <w:color w:val="000000" w:themeColor="text1"/>
        </w:rPr>
        <w:t xml:space="preserve">  jednog od rijetkih očuvanih primjera istarske stambene arhitekture romaničkog razdoblja, vrijedan ukupno 315.644 eura. Ugovor su potpisale ravnateljica Zavičajnog muzeja </w:t>
      </w:r>
      <w:proofErr w:type="spellStart"/>
      <w:r w:rsidRPr="00C80747">
        <w:rPr>
          <w:color w:val="000000" w:themeColor="text1"/>
        </w:rPr>
        <w:t>Poreštine</w:t>
      </w:r>
      <w:proofErr w:type="spellEnd"/>
      <w:r w:rsidRPr="00C80747">
        <w:rPr>
          <w:color w:val="000000" w:themeColor="text1"/>
        </w:rPr>
        <w:t xml:space="preserve"> Elena </w:t>
      </w:r>
      <w:proofErr w:type="spellStart"/>
      <w:r w:rsidRPr="00C80747">
        <w:rPr>
          <w:color w:val="000000" w:themeColor="text1"/>
        </w:rPr>
        <w:t>Uljančić</w:t>
      </w:r>
      <w:proofErr w:type="spellEnd"/>
      <w:r w:rsidRPr="00C80747">
        <w:rPr>
          <w:color w:val="000000" w:themeColor="text1"/>
        </w:rPr>
        <w:t xml:space="preserve"> i </w:t>
      </w:r>
      <w:proofErr w:type="spellStart"/>
      <w:r w:rsidRPr="00C80747">
        <w:rPr>
          <w:color w:val="000000" w:themeColor="text1"/>
        </w:rPr>
        <w:t>Gracijela</w:t>
      </w:r>
      <w:proofErr w:type="spellEnd"/>
      <w:r w:rsidRPr="00C80747">
        <w:rPr>
          <w:color w:val="000000" w:themeColor="text1"/>
        </w:rPr>
        <w:t xml:space="preserve"> Orbanić, direktorica izabranog izvođača radova Kapitela d.o.o. iz Žminja. Ugovoreni radovi uključuju građevinsko-obrtničke radove na pročeljima i u unutrašnjosti, sanaciju međukatnih konstrukcija, statičku stabilizaciju, restauratorske radove na kamenini, kao i stolarske, elektromontažne i strojarske radove. Nadzor nad radovima povjeren je </w:t>
      </w:r>
      <w:proofErr w:type="spellStart"/>
      <w:r w:rsidRPr="00C80747">
        <w:rPr>
          <w:color w:val="000000" w:themeColor="text1"/>
        </w:rPr>
        <w:t>Istrainženjeringu</w:t>
      </w:r>
      <w:proofErr w:type="spellEnd"/>
      <w:r w:rsidRPr="00C80747">
        <w:rPr>
          <w:color w:val="000000" w:themeColor="text1"/>
        </w:rPr>
        <w:t xml:space="preserve"> iz Poreča, dok će konzervatorski nadzor obavljati djelatnici Konzervatorskog odjela u Puli. Radovi su početkom 2024. godine privedeni kraju, te je u tijeku izrada postava u unutrašnjosti Romaničke kuće. </w:t>
      </w:r>
    </w:p>
    <w:p w14:paraId="0EBD8FE8" w14:textId="77777777" w:rsidR="006B315E" w:rsidRPr="00C80747" w:rsidRDefault="006B315E" w:rsidP="00A3180F">
      <w:pPr>
        <w:pStyle w:val="StandardWeb"/>
        <w:shd w:val="clear" w:color="auto" w:fill="FFFFFF"/>
        <w:spacing w:before="0" w:beforeAutospacing="0" w:after="0" w:afterAutospacing="0"/>
        <w:jc w:val="both"/>
        <w:rPr>
          <w:color w:val="000000" w:themeColor="text1"/>
        </w:rPr>
      </w:pPr>
      <w:r w:rsidRPr="00C80747">
        <w:rPr>
          <w:color w:val="000000" w:themeColor="text1"/>
        </w:rPr>
        <w:tab/>
        <w:t>*</w:t>
      </w:r>
      <w:r>
        <w:rPr>
          <w:color w:val="000000" w:themeColor="text1"/>
        </w:rPr>
        <w:t>P</w:t>
      </w:r>
      <w:r w:rsidRPr="00C80747">
        <w:rPr>
          <w:color w:val="000000" w:themeColor="text1"/>
        </w:rPr>
        <w:t>očetkom rujna u Zagrebu je upriličeno potpisivanje Ugovora o dodjeli bespovratnih sredstava i Ugovora o sufinanciranju projekta iz Mehanizma za oporavak i otpornost kroz aktivnosti u okviru Nacionalnog plana oporavka i otpornosti 2021. - 2026. (NPOO) za financiranje provedbe investicijskih projekata sustava javne vodoopskrbe i javne odvodnje, kao i projekata smanjenja rizika od katastrofa u sektoru upravljanja vodama. Poziv na dostavu projektnih prijedloga bio je upućen javnim isporučiteljima vodnih usluga koji na području RH pružaju uslugu javne vodoopskrbe i javne odvodnje otpadnih voda. </w:t>
      </w:r>
      <w:r w:rsidRPr="00C80747">
        <w:rPr>
          <w:b/>
          <w:bCs/>
          <w:color w:val="000000" w:themeColor="text1"/>
        </w:rPr>
        <w:t>Tako je Odvodnji Poreč d.o.o. dodijeljen je Ugovor o dodjeli bespovratnih sredstava</w:t>
      </w:r>
      <w:r w:rsidRPr="00C80747">
        <w:rPr>
          <w:color w:val="000000" w:themeColor="text1"/>
        </w:rPr>
        <w:t xml:space="preserve"> po uspješno provedenoj prijavi investicija u naselju </w:t>
      </w:r>
      <w:r w:rsidRPr="00C80747">
        <w:rPr>
          <w:b/>
          <w:bCs/>
          <w:color w:val="000000" w:themeColor="text1"/>
        </w:rPr>
        <w:t>Bonaci</w:t>
      </w:r>
      <w:r w:rsidRPr="00C80747">
        <w:rPr>
          <w:color w:val="000000" w:themeColor="text1"/>
        </w:rPr>
        <w:t xml:space="preserve">, gdje će se izgraditi 353 metra kanalizacijskih kolektora s jednom crpnom stanicom, čime će biti priključeno 170 stanovnika, vrijedan oko 204 tisuće eura. Dalje, za projekt u naselju </w:t>
      </w:r>
      <w:proofErr w:type="spellStart"/>
      <w:r w:rsidRPr="00C80747">
        <w:rPr>
          <w:b/>
          <w:bCs/>
          <w:color w:val="000000" w:themeColor="text1"/>
        </w:rPr>
        <w:t>Fuškulin</w:t>
      </w:r>
      <w:proofErr w:type="spellEnd"/>
      <w:r w:rsidRPr="00C80747">
        <w:rPr>
          <w:color w:val="000000" w:themeColor="text1"/>
        </w:rPr>
        <w:t xml:space="preserve">, vrijednom 1,2 milijuna eura, previđena je izgradnja gotovo 4,5 km kanalizacijskih kolektora s jednom crpnom stanicom i priključenje čak 325 stanovnika na </w:t>
      </w:r>
      <w:r w:rsidRPr="00C80747">
        <w:rPr>
          <w:color w:val="000000" w:themeColor="text1"/>
        </w:rPr>
        <w:lastRenderedPageBreak/>
        <w:t xml:space="preserve">mrežu. Sredstva su odobrena i za projekt u naseljima </w:t>
      </w:r>
      <w:proofErr w:type="spellStart"/>
      <w:r w:rsidRPr="00C80747">
        <w:rPr>
          <w:b/>
          <w:bCs/>
          <w:color w:val="000000" w:themeColor="text1"/>
        </w:rPr>
        <w:t>Jasenovica</w:t>
      </w:r>
      <w:proofErr w:type="spellEnd"/>
      <w:r w:rsidRPr="00C80747">
        <w:rPr>
          <w:b/>
          <w:bCs/>
          <w:color w:val="000000" w:themeColor="text1"/>
        </w:rPr>
        <w:t xml:space="preserve"> i </w:t>
      </w:r>
      <w:proofErr w:type="spellStart"/>
      <w:r w:rsidRPr="00C80747">
        <w:rPr>
          <w:b/>
          <w:bCs/>
          <w:color w:val="000000" w:themeColor="text1"/>
        </w:rPr>
        <w:t>Čuši</w:t>
      </w:r>
      <w:proofErr w:type="spellEnd"/>
      <w:r w:rsidRPr="00C80747">
        <w:rPr>
          <w:color w:val="000000" w:themeColor="text1"/>
        </w:rPr>
        <w:t xml:space="preserve">, zajedno vrijednih 732 tisuće eura, ukupne duljine gotovo 1,7 kilometara kanalizacijskih kolektora i s dvije crpne stanice za ukupno 145 stanovnika. </w:t>
      </w:r>
      <w:r w:rsidRPr="00C80747">
        <w:rPr>
          <w:b/>
          <w:bCs/>
          <w:color w:val="000000" w:themeColor="text1"/>
          <w:u w:val="single"/>
        </w:rPr>
        <w:t>Provedbom navedenih projekata, sveukupno će se izgraditi više od 6,5 kilometara kanalizacijskih kolektora sa četiri crpne stanice, čime će na sustav javne odvodnje biti priključeno 640 stanovnika</w:t>
      </w:r>
      <w:r w:rsidRPr="00C80747">
        <w:rPr>
          <w:b/>
          <w:bCs/>
          <w:color w:val="000000" w:themeColor="text1"/>
        </w:rPr>
        <w:t>. Ukupno zatraženi i odobreni iznos financiranja iznosi 2.158.546,96 eura.</w:t>
      </w:r>
    </w:p>
    <w:p w14:paraId="19467746" w14:textId="77777777" w:rsidR="006B315E" w:rsidRPr="00C80747" w:rsidRDefault="006B315E" w:rsidP="00A3180F">
      <w:pPr>
        <w:shd w:val="clear" w:color="auto" w:fill="FFFFFF"/>
        <w:jc w:val="both"/>
        <w:rPr>
          <w:color w:val="000000" w:themeColor="text1"/>
        </w:rPr>
      </w:pPr>
      <w:r w:rsidRPr="00C80747">
        <w:rPr>
          <w:color w:val="000000" w:themeColor="text1"/>
        </w:rPr>
        <w:t>Javne nabave za radove u svim navedenim naseljima su provedene, a </w:t>
      </w:r>
      <w:r w:rsidRPr="00C80747">
        <w:rPr>
          <w:b/>
          <w:bCs/>
          <w:color w:val="000000" w:themeColor="text1"/>
        </w:rPr>
        <w:t>radovi će se izvoditi tijekom 2024. godine. </w:t>
      </w:r>
      <w:r w:rsidRPr="00C80747">
        <w:rPr>
          <w:color w:val="000000" w:themeColor="text1"/>
        </w:rPr>
        <w:t>Krajnji rok za provedbu investicija je sredina 2025. godine.</w:t>
      </w:r>
    </w:p>
    <w:p w14:paraId="3F5A708D" w14:textId="77777777" w:rsidR="006B315E" w:rsidRPr="00C80747" w:rsidRDefault="006B315E" w:rsidP="00A3180F">
      <w:pPr>
        <w:jc w:val="both"/>
        <w:rPr>
          <w:color w:val="000000" w:themeColor="text1"/>
        </w:rPr>
      </w:pPr>
      <w:r w:rsidRPr="00C80747">
        <w:rPr>
          <w:color w:val="000000" w:themeColor="text1"/>
        </w:rPr>
        <w:tab/>
        <w:t>*</w:t>
      </w:r>
      <w:r w:rsidRPr="00C80747">
        <w:rPr>
          <w:color w:val="000000" w:themeColor="text1"/>
          <w:shd w:val="clear" w:color="auto" w:fill="FFFFFF"/>
        </w:rPr>
        <w:t xml:space="preserve">11.09. održana je prigodna </w:t>
      </w:r>
      <w:r w:rsidRPr="00C80747">
        <w:rPr>
          <w:b/>
          <w:bCs/>
          <w:color w:val="000000" w:themeColor="text1"/>
          <w:shd w:val="clear" w:color="auto" w:fill="FFFFFF"/>
        </w:rPr>
        <w:t>svečanost u dječjem vrtiću Radost 2</w:t>
      </w:r>
      <w:r w:rsidRPr="00C80747">
        <w:rPr>
          <w:color w:val="000000" w:themeColor="text1"/>
          <w:shd w:val="clear" w:color="auto" w:fill="FFFFFF"/>
        </w:rPr>
        <w:t xml:space="preserve">, u kojem je simbolično obilježen početak nove pedagoške godine u porečkim vrtićima, ali i </w:t>
      </w:r>
      <w:r w:rsidRPr="005336F9">
        <w:rPr>
          <w:b/>
          <w:bCs/>
          <w:color w:val="000000" w:themeColor="text1"/>
          <w:u w:val="single"/>
          <w:shd w:val="clear" w:color="auto" w:fill="FFFFFF"/>
        </w:rPr>
        <w:t>završetak obnove ove povijesne zgrade u kojoj je već desetljećima smješten vrtić</w:t>
      </w:r>
      <w:r w:rsidRPr="00C80747">
        <w:rPr>
          <w:b/>
          <w:bCs/>
          <w:color w:val="000000" w:themeColor="text1"/>
          <w:shd w:val="clear" w:color="auto" w:fill="FFFFFF"/>
        </w:rPr>
        <w:t>.</w:t>
      </w:r>
      <w:r w:rsidRPr="00C80747">
        <w:rPr>
          <w:color w:val="000000" w:themeColor="text1"/>
        </w:rPr>
        <w:t xml:space="preserve"> </w:t>
      </w:r>
      <w:r w:rsidRPr="00C80747">
        <w:rPr>
          <w:color w:val="000000" w:themeColor="text1"/>
          <w:shd w:val="clear" w:color="auto" w:fill="FFFFFF"/>
        </w:rPr>
        <w:t>Naime, sjedište vrtića Radost 2, poznatog još i kao Gornji vrtić, u povijesnoj je zgradi koja datira iz 1910. godine i u kojoj se još od 1980. godine provode aktivnosti predškolskog odgoja. Zgrada je više od stotinu godina imala uvijek društvenu namjenu, prvo kao zdravstveno -socijalna ustanova, a zadnjih četrdesetak godina kao ustanova za predškolski odgoj. Upravo zato bilo je potrebno izvršiti zahtjevnu obnovu zgrade, ali na način da ostane netaknut njezin povijesni izgled, a s druge strane da korisnicima pruži sve mogućnosti moderne energetski obnovljene zgrade.</w:t>
      </w:r>
      <w:r w:rsidRPr="00C80747">
        <w:rPr>
          <w:color w:val="000000" w:themeColor="text1"/>
        </w:rPr>
        <w:t xml:space="preserve"> Grad Poreč-</w:t>
      </w:r>
      <w:proofErr w:type="spellStart"/>
      <w:r w:rsidRPr="00C80747">
        <w:rPr>
          <w:color w:val="000000" w:themeColor="text1"/>
        </w:rPr>
        <w:t>Parenzo</w:t>
      </w:r>
      <w:proofErr w:type="spellEnd"/>
      <w:r w:rsidRPr="00C80747">
        <w:rPr>
          <w:color w:val="000000" w:themeColor="text1"/>
        </w:rPr>
        <w:t xml:space="preserve"> prijavio Fondu za zaštitu okoliša i energetsku učinkovitost projekt energetske obnove zgrade Gornjeg vrtića, za što mu je odobreno 132.731 EUR-a bespovratnih sredstava, što predstavlja 40 posto ukupnih troškova koji iznose oko 324.000 eura + PDV. Prva faza obnove podrazumijevala je radove konstrukcijsko energetske sanacije krovne </w:t>
      </w:r>
      <w:proofErr w:type="spellStart"/>
      <w:r w:rsidRPr="00C80747">
        <w:rPr>
          <w:color w:val="000000" w:themeColor="text1"/>
        </w:rPr>
        <w:t>potkonstrukcije</w:t>
      </w:r>
      <w:proofErr w:type="spellEnd"/>
      <w:r w:rsidRPr="00C80747">
        <w:rPr>
          <w:color w:val="000000" w:themeColor="text1"/>
        </w:rPr>
        <w:t xml:space="preserve">, termoizolaciju kosog stropa, te poda prema negrijanom tavanu, radove sanacije krovišta i krovnog pokrova, radove zamjene kompletne stolarije, te radove kompletne sanacije sustava elektroinstalacija i zamjenu rasvjetnih tijela. Dodatno, Grad je vlastitim sredstvima izradio potrebnu projektno tehničku dokumentaciju (izrada konzervatorske podloge, 3D snimanje fasade, izrada projekta s pripadajućim troškovnikom), te je obnovljena i fasada, </w:t>
      </w:r>
      <w:proofErr w:type="spellStart"/>
      <w:r w:rsidRPr="00C80747">
        <w:rPr>
          <w:color w:val="000000" w:themeColor="text1"/>
        </w:rPr>
        <w:t>škurnice</w:t>
      </w:r>
      <w:proofErr w:type="spellEnd"/>
      <w:r w:rsidRPr="00C80747">
        <w:rPr>
          <w:color w:val="000000" w:themeColor="text1"/>
        </w:rPr>
        <w:t>, oličene i unutarnje prostorij</w:t>
      </w:r>
      <w:r>
        <w:rPr>
          <w:color w:val="000000" w:themeColor="text1"/>
        </w:rPr>
        <w:t>e, a p</w:t>
      </w:r>
      <w:r w:rsidRPr="00C80747">
        <w:rPr>
          <w:color w:val="000000" w:themeColor="text1"/>
        </w:rPr>
        <w:t>ostavljena</w:t>
      </w:r>
      <w:r>
        <w:rPr>
          <w:color w:val="000000" w:themeColor="text1"/>
        </w:rPr>
        <w:t xml:space="preserve"> su i</w:t>
      </w:r>
      <w:r w:rsidRPr="00C80747">
        <w:rPr>
          <w:color w:val="000000" w:themeColor="text1"/>
        </w:rPr>
        <w:t xml:space="preserve"> nova igrala u dvorištu. Tako je vrtić dobio i nove dvije nove prostorije u unutrašnjosti za djecu, arhivu te prostrije za djelatnike.</w:t>
      </w:r>
    </w:p>
    <w:p w14:paraId="0B9CACF0"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535353"/>
        </w:rPr>
        <w:t>*</w:t>
      </w:r>
      <w:r w:rsidRPr="00C80747">
        <w:rPr>
          <w:b/>
          <w:bCs/>
          <w:color w:val="000000" w:themeColor="text1"/>
        </w:rPr>
        <w:t>Poreč je uvršten na listu top 10 hrvatskih gradova s najvećom neto dobiti poduzetnika u 2022. godini</w:t>
      </w:r>
      <w:r w:rsidRPr="00C80747">
        <w:rPr>
          <w:color w:val="000000" w:themeColor="text1"/>
        </w:rPr>
        <w:t>. Uz Poreč, na listi se nalaze i poduzetnici sa sjedištima u Zagrebu, Zadru, Rijeci, Velikoj Gorici, Osijeku, Dubrovniku, Karlovcu, Varaždinu i Vukovaru, objavila je u svojoj godišnjoj analizi FINA. U Poreču je broj poduzetnika u godinu dana porastao s 1.512 na 1.654. Time je Poreč zauzeto jedanaesto mjesto po broju poduzetnika u Hrvatskoj. Godinu ranije, porečki poduzetnici zapošljavali su 9.477 radnika, dok je broj zaposlenih kod poduzetnika u 2022. godini narastao na 10.058, što je Poreč pozicioniralo na 14. mjesto po broju zaposlenih kod poduzetnika na razini Hrvatske. Konsolidirani financijski rezultat u 2022., odnosno neto dobit porečkih poduzetnika bila je oko 1,35 milijardi kuna, u odnosu na 655 milijuna kuna samo godinu ranije, što je porast od 100%.</w:t>
      </w:r>
    </w:p>
    <w:p w14:paraId="14A33341"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 xml:space="preserve">*Krajem rujna, </w:t>
      </w:r>
      <w:r w:rsidRPr="00C80747">
        <w:rPr>
          <w:color w:val="000000" w:themeColor="text1"/>
        </w:rPr>
        <w:t xml:space="preserve">nakon što je na već osam objekata javne namjene – nekadašnjem odlagalištu </w:t>
      </w:r>
      <w:proofErr w:type="spellStart"/>
      <w:r w:rsidRPr="00C80747">
        <w:rPr>
          <w:color w:val="000000" w:themeColor="text1"/>
        </w:rPr>
        <w:t>Košambra</w:t>
      </w:r>
      <w:proofErr w:type="spellEnd"/>
      <w:r w:rsidRPr="00C80747">
        <w:rPr>
          <w:color w:val="000000" w:themeColor="text1"/>
        </w:rPr>
        <w:t xml:space="preserve">, sportskim dvoranama </w:t>
      </w:r>
      <w:proofErr w:type="spellStart"/>
      <w:r w:rsidRPr="00C80747">
        <w:rPr>
          <w:color w:val="000000" w:themeColor="text1"/>
        </w:rPr>
        <w:t>Palestra</w:t>
      </w:r>
      <w:proofErr w:type="spellEnd"/>
      <w:r w:rsidRPr="00C80747">
        <w:rPr>
          <w:color w:val="000000" w:themeColor="text1"/>
        </w:rPr>
        <w:t xml:space="preserve"> i Veli Jože, područnoj školi u Novoj Vasi, školi u </w:t>
      </w:r>
      <w:proofErr w:type="spellStart"/>
      <w:r w:rsidRPr="00C80747">
        <w:rPr>
          <w:color w:val="000000" w:themeColor="text1"/>
        </w:rPr>
        <w:t>Žbandaju</w:t>
      </w:r>
      <w:proofErr w:type="spellEnd"/>
      <w:r w:rsidRPr="00C80747">
        <w:rPr>
          <w:color w:val="000000" w:themeColor="text1"/>
        </w:rPr>
        <w:t xml:space="preserve">, zgradi vrtića u </w:t>
      </w:r>
      <w:proofErr w:type="spellStart"/>
      <w:r w:rsidRPr="00C80747">
        <w:rPr>
          <w:color w:val="000000" w:themeColor="text1"/>
        </w:rPr>
        <w:t>Dračevcu</w:t>
      </w:r>
      <w:proofErr w:type="spellEnd"/>
      <w:r w:rsidRPr="00C80747">
        <w:rPr>
          <w:color w:val="000000" w:themeColor="text1"/>
        </w:rPr>
        <w:t xml:space="preserve">, te dječjih vrtića Varvari i </w:t>
      </w:r>
      <w:proofErr w:type="spellStart"/>
      <w:r w:rsidRPr="00C80747">
        <w:rPr>
          <w:color w:val="000000" w:themeColor="text1"/>
        </w:rPr>
        <w:t>Baderna</w:t>
      </w:r>
      <w:proofErr w:type="spellEnd"/>
      <w:r w:rsidRPr="00C80747">
        <w:rPr>
          <w:color w:val="000000" w:themeColor="text1"/>
        </w:rPr>
        <w:t xml:space="preserve"> Grad Poreč-</w:t>
      </w:r>
      <w:proofErr w:type="spellStart"/>
      <w:r w:rsidRPr="00C80747">
        <w:rPr>
          <w:color w:val="000000" w:themeColor="text1"/>
        </w:rPr>
        <w:t>Parenzo</w:t>
      </w:r>
      <w:proofErr w:type="spellEnd"/>
      <w:r w:rsidRPr="00C80747">
        <w:rPr>
          <w:color w:val="000000" w:themeColor="text1"/>
        </w:rPr>
        <w:t xml:space="preserve"> postavio solarne elektrane, uvođenjem izvođača u posao, </w:t>
      </w:r>
      <w:r w:rsidRPr="00C80747">
        <w:rPr>
          <w:b/>
          <w:bCs/>
          <w:color w:val="000000" w:themeColor="text1"/>
        </w:rPr>
        <w:t>na objektu Doma za starije i nemoćne osobe Poreč započela je ugradnja fotonaponske elektrane za potrebe Doma.</w:t>
      </w:r>
      <w:r w:rsidRPr="00C80747">
        <w:rPr>
          <w:color w:val="000000" w:themeColor="text1"/>
        </w:rPr>
        <w:t xml:space="preserve"> Uspješnom prijavom projekta pod nazivom “Dobra energija - Solarna energija za energetsku tranziciju'' Grad Poreč-</w:t>
      </w:r>
      <w:proofErr w:type="spellStart"/>
      <w:r w:rsidRPr="00C80747">
        <w:rPr>
          <w:color w:val="000000" w:themeColor="text1"/>
        </w:rPr>
        <w:t>Parenzo</w:t>
      </w:r>
      <w:proofErr w:type="spellEnd"/>
      <w:r w:rsidRPr="00C80747">
        <w:rPr>
          <w:color w:val="000000" w:themeColor="text1"/>
        </w:rPr>
        <w:t xml:space="preserve"> osigurao je bespovratna sredstva za postavljanje fotonaponske elektrane na zgradu Doma za starije i nemoćne osobe Poreč. Radi se o fotonaponskoj elektrani nazivne snage 58,995 kW koja svojim radom energiju sunca pretvara u električnu energiju. Na taj se način energijom proizvedenom iz obnovljivih izvora energije planira zadovoljiti nešto više od 25% prosječnih godišnjih potreba Doma za električnom energijom i smanjiti emisija CO2.</w:t>
      </w:r>
    </w:p>
    <w:p w14:paraId="53F203B4" w14:textId="77777777" w:rsidR="006B315E" w:rsidRPr="00C80747" w:rsidRDefault="006B315E" w:rsidP="00A3180F">
      <w:pPr>
        <w:ind w:firstLine="708"/>
        <w:jc w:val="both"/>
      </w:pPr>
      <w:r w:rsidRPr="00C80747">
        <w:lastRenderedPageBreak/>
        <w:t>* </w:t>
      </w:r>
      <w:proofErr w:type="spellStart"/>
      <w:r w:rsidRPr="00C80747">
        <w:rPr>
          <w:b/>
          <w:bCs/>
        </w:rPr>
        <w:t>PromoArh</w:t>
      </w:r>
      <w:proofErr w:type="spellEnd"/>
      <w:r w:rsidRPr="00C80747">
        <w:rPr>
          <w:b/>
          <w:bCs/>
        </w:rPr>
        <w:t xml:space="preserve"> 2023</w:t>
      </w:r>
      <w:r w:rsidRPr="00C80747">
        <w:t xml:space="preserve">. – 3. međunarodni sajam graditeljstva, opremanja i uređenja održao se u dvorani </w:t>
      </w:r>
      <w:proofErr w:type="spellStart"/>
      <w:r w:rsidRPr="00C80747">
        <w:t>Žatika</w:t>
      </w:r>
      <w:proofErr w:type="spellEnd"/>
      <w:r w:rsidRPr="00C80747">
        <w:t xml:space="preserve"> od 20. </w:t>
      </w:r>
      <w:r>
        <w:t xml:space="preserve">do </w:t>
      </w:r>
      <w:r w:rsidRPr="00C80747">
        <w:t xml:space="preserve">22. rujna. Sajam je svoje prvo izdanje doživio 2019. godine te </w:t>
      </w:r>
      <w:r>
        <w:t>su ga</w:t>
      </w:r>
      <w:r w:rsidRPr="00C80747">
        <w:t xml:space="preserve"> posjetitelj</w:t>
      </w:r>
      <w:r>
        <w:t>i</w:t>
      </w:r>
      <w:r w:rsidRPr="00C80747">
        <w:t xml:space="preserve"> i izlagač</w:t>
      </w:r>
      <w:r>
        <w:t>i</w:t>
      </w:r>
      <w:r w:rsidRPr="00C80747">
        <w:t xml:space="preserve"> ocijen</w:t>
      </w:r>
      <w:r>
        <w:t>ili</w:t>
      </w:r>
      <w:r w:rsidRPr="00C80747">
        <w:t xml:space="preserve"> vrlo uspješnim. Rekordan broj izlagača na 3. </w:t>
      </w:r>
      <w:proofErr w:type="spellStart"/>
      <w:r w:rsidRPr="00C80747">
        <w:t>PromoArhu</w:t>
      </w:r>
      <w:proofErr w:type="spellEnd"/>
      <w:r w:rsidRPr="00C80747">
        <w:t xml:space="preserve"> predstavio je najnovije trendove i tehnologije u gradnji, uređenju i opremanju.</w:t>
      </w:r>
    </w:p>
    <w:p w14:paraId="0684E7FC" w14:textId="77777777" w:rsidR="006B315E" w:rsidRPr="00C80747" w:rsidRDefault="006B315E" w:rsidP="00A3180F">
      <w:pPr>
        <w:ind w:firstLine="708"/>
        <w:jc w:val="both"/>
        <w:rPr>
          <w:color w:val="000000" w:themeColor="text1"/>
          <w:shd w:val="clear" w:color="auto" w:fill="FFFFFF"/>
        </w:rPr>
      </w:pPr>
      <w:r w:rsidRPr="00C80747">
        <w:rPr>
          <w:color w:val="000000" w:themeColor="text1"/>
          <w:shd w:val="clear" w:color="auto" w:fill="FFFFFF"/>
        </w:rPr>
        <w:t xml:space="preserve">*raspisani su </w:t>
      </w:r>
      <w:r w:rsidRPr="00C80747">
        <w:rPr>
          <w:b/>
          <w:bCs/>
          <w:color w:val="000000" w:themeColor="text1"/>
          <w:shd w:val="clear" w:color="auto" w:fill="FFFFFF"/>
        </w:rPr>
        <w:t>natječaji za stipendije</w:t>
      </w:r>
      <w:r w:rsidRPr="00C80747">
        <w:rPr>
          <w:color w:val="000000" w:themeColor="text1"/>
          <w:shd w:val="clear" w:color="auto" w:fill="FFFFFF"/>
        </w:rPr>
        <w:t>, prvo učeničke</w:t>
      </w:r>
      <w:r>
        <w:rPr>
          <w:color w:val="000000" w:themeColor="text1"/>
          <w:shd w:val="clear" w:color="auto" w:fill="FFFFFF"/>
        </w:rPr>
        <w:t>,</w:t>
      </w:r>
      <w:r w:rsidRPr="00C80747">
        <w:rPr>
          <w:color w:val="000000" w:themeColor="text1"/>
          <w:shd w:val="clear" w:color="auto" w:fill="FFFFFF"/>
        </w:rPr>
        <w:t xml:space="preserve"> kasnije studentske</w:t>
      </w:r>
    </w:p>
    <w:p w14:paraId="33C46EFC" w14:textId="77777777" w:rsidR="006B315E" w:rsidRPr="00C80747" w:rsidRDefault="006B315E" w:rsidP="00A3180F">
      <w:pPr>
        <w:shd w:val="clear" w:color="auto" w:fill="FFFFFF"/>
        <w:ind w:firstLine="708"/>
        <w:jc w:val="both"/>
        <w:rPr>
          <w:color w:val="000000" w:themeColor="text1"/>
          <w:shd w:val="clear" w:color="auto" w:fill="FFFFFF"/>
        </w:rPr>
      </w:pPr>
      <w:r w:rsidRPr="00C80747">
        <w:rPr>
          <w:color w:val="000000" w:themeColor="text1"/>
          <w:shd w:val="clear" w:color="auto" w:fill="FFFFFF"/>
        </w:rPr>
        <w:t xml:space="preserve">* u svrhu </w:t>
      </w:r>
      <w:r w:rsidRPr="00C80747">
        <w:rPr>
          <w:b/>
          <w:bCs/>
          <w:color w:val="000000" w:themeColor="text1"/>
          <w:shd w:val="clear" w:color="auto" w:fill="FFFFFF"/>
        </w:rPr>
        <w:t>kreiranja što kvalitetnijeg prijedloga proračuna</w:t>
      </w:r>
      <w:r w:rsidRPr="00C80747">
        <w:rPr>
          <w:color w:val="000000" w:themeColor="text1"/>
          <w:shd w:val="clear" w:color="auto" w:fill="FFFFFF"/>
        </w:rPr>
        <w:t>, tijekom rujna održani su sastanci s predstavnicima mjesnih odbora kako bi se uključili u kreiranje Proračuna za 2024. godinu. Također</w:t>
      </w:r>
      <w:r>
        <w:rPr>
          <w:color w:val="000000" w:themeColor="text1"/>
          <w:shd w:val="clear" w:color="auto" w:fill="FFFFFF"/>
        </w:rPr>
        <w:t>,</w:t>
      </w:r>
      <w:r w:rsidRPr="00C80747">
        <w:rPr>
          <w:color w:val="000000" w:themeColor="text1"/>
          <w:shd w:val="clear" w:color="auto" w:fill="FFFFFF"/>
        </w:rPr>
        <w:t xml:space="preserve"> pozvani su i građani da svojim prijedlozima slanjem putem e-maila pridonesu što kvalitetnijeg prijedlogu Proračuna za 2024. godinu. </w:t>
      </w:r>
    </w:p>
    <w:p w14:paraId="11E29B7B" w14:textId="77777777" w:rsidR="006B315E" w:rsidRPr="00C80747" w:rsidRDefault="006B315E" w:rsidP="00A3180F">
      <w:pPr>
        <w:shd w:val="clear" w:color="auto" w:fill="FFFFFF"/>
        <w:ind w:firstLine="708"/>
        <w:jc w:val="both"/>
        <w:rPr>
          <w:color w:val="000000" w:themeColor="text1"/>
          <w:shd w:val="clear" w:color="auto" w:fill="FFFFFF"/>
        </w:rPr>
      </w:pPr>
      <w:r w:rsidRPr="00C80747">
        <w:rPr>
          <w:color w:val="000000" w:themeColor="text1"/>
          <w:shd w:val="clear" w:color="auto" w:fill="FFFFFF"/>
        </w:rPr>
        <w:t xml:space="preserve">* Koncertima i raznim događanjima obilježen je 23.rujna </w:t>
      </w:r>
      <w:r w:rsidRPr="00C80747">
        <w:rPr>
          <w:b/>
          <w:bCs/>
          <w:color w:val="000000" w:themeColor="text1"/>
          <w:shd w:val="clear" w:color="auto" w:fill="FFFFFF"/>
        </w:rPr>
        <w:t>Svjetski dan turizma u Poreču</w:t>
      </w:r>
      <w:r w:rsidRPr="00C80747">
        <w:rPr>
          <w:color w:val="000000" w:themeColor="text1"/>
          <w:shd w:val="clear" w:color="auto" w:fill="FFFFFF"/>
        </w:rPr>
        <w:t>.</w:t>
      </w:r>
    </w:p>
    <w:p w14:paraId="3D7380AC" w14:textId="77777777" w:rsidR="006B315E" w:rsidRPr="00C80747" w:rsidRDefault="006B315E" w:rsidP="00A3180F">
      <w:pPr>
        <w:ind w:firstLine="708"/>
        <w:jc w:val="both"/>
      </w:pPr>
      <w:r w:rsidRPr="00C80747">
        <w:rPr>
          <w:color w:val="000000" w:themeColor="text1"/>
          <w:shd w:val="clear" w:color="auto" w:fill="FFFFFF"/>
        </w:rPr>
        <w:t xml:space="preserve">* </w:t>
      </w:r>
      <w:r w:rsidRPr="00C80747">
        <w:t xml:space="preserve">zadnji vikend u rujnu Poreč je bio domaćin </w:t>
      </w:r>
      <w:r w:rsidRPr="00C80747">
        <w:rPr>
          <w:b/>
          <w:bCs/>
        </w:rPr>
        <w:t xml:space="preserve">19. državnog natjecanja u oranju. </w:t>
      </w:r>
      <w:r w:rsidRPr="00C80747">
        <w:t>Nastupilo je 13 ekipa, svaka iz jedne županije. Organizatori natjecanja su Hrvatska udruga za organizaciju natjecanja orača (HUONO), Istarska županija, Grad Poreč-</w:t>
      </w:r>
      <w:proofErr w:type="spellStart"/>
      <w:r w:rsidRPr="00C80747">
        <w:t>Parenzo</w:t>
      </w:r>
      <w:proofErr w:type="spellEnd"/>
      <w:r w:rsidRPr="00C80747">
        <w:t>, Ministarstvo poljoprivrede i Udruga orača Istarske županije.</w:t>
      </w:r>
    </w:p>
    <w:p w14:paraId="131C08CD"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rPr>
        <w:t xml:space="preserve">* </w:t>
      </w:r>
      <w:r w:rsidRPr="00C80747">
        <w:rPr>
          <w:b/>
          <w:bCs/>
          <w:color w:val="000000" w:themeColor="text1"/>
          <w:u w:val="single"/>
        </w:rPr>
        <w:t>Poreč se ponovno okrunio titulom „Najbolji grad“</w:t>
      </w:r>
      <w:r w:rsidRPr="00C80747">
        <w:rPr>
          <w:color w:val="000000" w:themeColor="text1"/>
        </w:rPr>
        <w:t xml:space="preserve"> srednje veličine u izboru koji već šest godina provode ‘Jutarnji list’ i portal ‘Gradonačelnik.hr“. Poreč se svake godine nalazi među finalistima i to u osnovnim kategorijama Kvaliteta života, Obrazovanje, demografija, socijalna politika i mladi i Ekonomija, a titulu „Najboljeg grada“ već je osvajao 2018. i 2019. godine. U izboru su u svakoj od kategorija proglašena tri grada pobjednika  – najbolji veliki (više od 35 tisuća stanovnika ili županijsko središte), najbolji srednji (između 10 tisuća i 35 tisuća stanovnika) te najbolji mali grad, veličine do deset tisuća stanovnika, a vodi se računa o 29 različitih parametara. Pri rangiranju gradova u kvaliteti života organizatori izbora u obzir su, između ostalog, uzeli proračunska izdvajanja gradova za unaprjeđenje stanovanja, sport, kulturu i zaštitu okoliša. Uz to, analizirani su podaci o indeksima općeg kretanja stanovništva i starenja u gradovima. Gospodarski pokazatelji gradova uvršteni u rangiranje najboljih gradova su, među ostalim, prosječni dohodak po stanovniku, prosječni izvorni prihodi po stanovniku, pokrivenost ukupnih gradskih rashoda prihodima, stopa prireza i efikasnost gradske uprave. Poreč je bio kandidiran i u kategoriji Ekonomija, te Obrazovanje, demografija, socijalna politika i mladi. Ipak, nagradom svih nagrada može se smatrati </w:t>
      </w:r>
      <w:r>
        <w:rPr>
          <w:color w:val="000000" w:themeColor="text1"/>
        </w:rPr>
        <w:t>upravo ova</w:t>
      </w:r>
      <w:r w:rsidRPr="00C80747">
        <w:rPr>
          <w:color w:val="000000" w:themeColor="text1"/>
        </w:rPr>
        <w:t xml:space="preserve"> u kategoriji Kvaliteta života i to zato što su direktan input za kreiranje kriterija i parametara po kojima su gradovi uspoređivani dali sami građani kroz istraživanje</w:t>
      </w:r>
      <w:r>
        <w:rPr>
          <w:color w:val="000000" w:themeColor="text1"/>
        </w:rPr>
        <w:t>,</w:t>
      </w:r>
      <w:r w:rsidRPr="00C80747">
        <w:rPr>
          <w:color w:val="000000" w:themeColor="text1"/>
        </w:rPr>
        <w:t xml:space="preserve"> koje iz godine u godinu provodi </w:t>
      </w:r>
      <w:proofErr w:type="spellStart"/>
      <w:r w:rsidRPr="00C80747">
        <w:rPr>
          <w:color w:val="000000" w:themeColor="text1"/>
        </w:rPr>
        <w:t>Ipsos</w:t>
      </w:r>
      <w:proofErr w:type="spellEnd"/>
      <w:r w:rsidRPr="00C80747">
        <w:rPr>
          <w:color w:val="000000" w:themeColor="text1"/>
        </w:rPr>
        <w:t xml:space="preserve"> i u kojemu građani odgovaraju na pitanja o tome što im je najvažnije za kvalitetu života u njihovom gradu. Temeljem njihovih odgovora, uspoređivali su se pokazatelji gradova po čak 30 različitih indikatora te se dobio poredak gradova koji svojim građanima osiguravaju najbolju kvalitetu i standarde življenja.</w:t>
      </w:r>
    </w:p>
    <w:p w14:paraId="358A4A6F" w14:textId="77777777" w:rsidR="006B315E" w:rsidRPr="00C80747" w:rsidRDefault="006B315E" w:rsidP="00A3180F">
      <w:pPr>
        <w:ind w:firstLine="708"/>
        <w:jc w:val="both"/>
        <w:rPr>
          <w:color w:val="000000" w:themeColor="text1"/>
        </w:rPr>
      </w:pPr>
      <w:r w:rsidRPr="00C80747">
        <w:rPr>
          <w:color w:val="000000" w:themeColor="text1"/>
          <w:shd w:val="clear" w:color="auto" w:fill="FFFFFF"/>
        </w:rPr>
        <w:t xml:space="preserve">*Listopad u Poreču već je tradicionalno u znaku poduzetništva, kroz manifestaciju </w:t>
      </w:r>
      <w:r w:rsidRPr="00C80747">
        <w:rPr>
          <w:b/>
          <w:bCs/>
          <w:color w:val="000000" w:themeColor="text1"/>
          <w:shd w:val="clear" w:color="auto" w:fill="FFFFFF"/>
        </w:rPr>
        <w:t>Mjesec poduzetništva u Poreču.</w:t>
      </w:r>
      <w:r w:rsidRPr="00C80747">
        <w:rPr>
          <w:color w:val="000000" w:themeColor="text1"/>
          <w:shd w:val="clear" w:color="auto" w:fill="FFFFFF"/>
        </w:rPr>
        <w:t xml:space="preserve"> Ovom se manifestacijom želi pomoći postojećim poduzetnicima, ali i onima koji to tek planiraju postati. Poreč, je unatoč brojnim izazovima, zadržao svoj poduzetnički duh, poduzetnici i gradska uprava su nastavili svoj partnerski odnos i skupa pronašli način prilagodbe novim uvjetima poslovanja. Svakodnevno su se tijekom listopada provodile različite aktivnosti u kojima su sudjelovale sve generacije Porečana, od onih najmlađih vrtićke dobi, pa do starijih iskusnih poduzetnika i poduzetnica.</w:t>
      </w:r>
    </w:p>
    <w:p w14:paraId="15565360" w14:textId="77777777" w:rsidR="006B315E" w:rsidRPr="00C80747" w:rsidRDefault="006B315E" w:rsidP="00A3180F">
      <w:pPr>
        <w:shd w:val="clear" w:color="auto" w:fill="FFFFFF"/>
        <w:jc w:val="both"/>
        <w:rPr>
          <w:color w:val="000000" w:themeColor="text1"/>
        </w:rPr>
      </w:pPr>
      <w:r w:rsidRPr="00C80747">
        <w:rPr>
          <w:color w:val="000000" w:themeColor="text1"/>
        </w:rPr>
        <w:t>Kao i prethodnih godina, u provedbi aktivnosti su, osim Grada Poreča-</w:t>
      </w:r>
      <w:proofErr w:type="spellStart"/>
      <w:r w:rsidRPr="00C80747">
        <w:rPr>
          <w:color w:val="000000" w:themeColor="text1"/>
        </w:rPr>
        <w:t>Parenzo</w:t>
      </w:r>
      <w:proofErr w:type="spellEnd"/>
      <w:r w:rsidRPr="00C80747">
        <w:rPr>
          <w:color w:val="000000" w:themeColor="text1"/>
        </w:rPr>
        <w:t>, sudjelovale i gradske ustanove, obrazovne institucije, udruge, lokalni poduzetnici te partneri iz drugih gradova, koji su svojim nesebičnim uključivanjem prenijeli svoje iskustvo i doprinijeli kvaliteti manifestacije.</w:t>
      </w:r>
    </w:p>
    <w:p w14:paraId="2BC9558E" w14:textId="77777777" w:rsidR="006B315E" w:rsidRPr="00C80747" w:rsidRDefault="006B315E" w:rsidP="00A3180F">
      <w:pPr>
        <w:shd w:val="clear" w:color="auto" w:fill="FFFFFF"/>
        <w:ind w:firstLine="708"/>
        <w:jc w:val="both"/>
        <w:rPr>
          <w:color w:val="000000" w:themeColor="text1"/>
          <w:shd w:val="clear" w:color="auto" w:fill="FFFFFF"/>
        </w:rPr>
      </w:pPr>
      <w:r w:rsidRPr="00C80747">
        <w:rPr>
          <w:color w:val="000000" w:themeColor="text1"/>
          <w:shd w:val="clear" w:color="auto" w:fill="FFFFFF"/>
        </w:rPr>
        <w:t>* Grad Poreč-</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je i 2023. godine, ususret kraju godine i blagdanima, nastavio s isplatom </w:t>
      </w:r>
      <w:r w:rsidRPr="00C80747">
        <w:rPr>
          <w:b/>
          <w:bCs/>
          <w:color w:val="000000" w:themeColor="text1"/>
          <w:shd w:val="clear" w:color="auto" w:fill="FFFFFF"/>
        </w:rPr>
        <w:t>novčanih naknada za dopunsko zdravstveno osiguranje umirovljenika</w:t>
      </w:r>
      <w:r w:rsidRPr="00C80747">
        <w:rPr>
          <w:color w:val="000000" w:themeColor="text1"/>
          <w:shd w:val="clear" w:color="auto" w:fill="FFFFFF"/>
        </w:rPr>
        <w:t xml:space="preserve">, kao i osoba koje su starije od 65 godina i nisu u mirovini. Grad je na ovaj način darovao s iznosom </w:t>
      </w:r>
      <w:r w:rsidRPr="00C80747">
        <w:rPr>
          <w:color w:val="000000" w:themeColor="text1"/>
          <w:shd w:val="clear" w:color="auto" w:fill="FFFFFF"/>
        </w:rPr>
        <w:lastRenderedPageBreak/>
        <w:t>od 55,7 eura oko 3.000 svojih građana, za što je u proračunu za 2023. godinu izdvojeno oko 133 tisuće eura.</w:t>
      </w:r>
    </w:p>
    <w:p w14:paraId="65E3ED98"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 xml:space="preserve">* </w:t>
      </w:r>
      <w:r w:rsidRPr="00C80747">
        <w:rPr>
          <w:b/>
          <w:bCs/>
          <w:color w:val="000000" w:themeColor="text1"/>
        </w:rPr>
        <w:t>Dom za starije i nemoćne osobe Poreč prigodnom svečanošću je obilježio 16 godina od svojeg otvorenja i Međunarodni dan starijih osoba 1.listopada</w:t>
      </w:r>
      <w:r w:rsidRPr="00C80747">
        <w:rPr>
          <w:color w:val="000000" w:themeColor="text1"/>
        </w:rPr>
        <w:t>. Dom uspješno djeluje od 2007. godine, a njegov je kapacitet 83 mjesta za korisnike na stalnom smještaju. Moderno opremljen Dom ima oko 4.600 m² korisne površine sa 49 soba za smještaj 83 korisnika te sve potrebne ostale prostore. Dom pruža i usluge Poludnevnog boravka za 20 korisnika te izvaninstitucionalne programe „Hospicij – kućna skrb“, Medicinska rekreacija za starije, Pomoć u kući i Post-</w:t>
      </w:r>
      <w:proofErr w:type="spellStart"/>
      <w:r w:rsidRPr="00C80747">
        <w:rPr>
          <w:color w:val="000000" w:themeColor="text1"/>
        </w:rPr>
        <w:t>covid</w:t>
      </w:r>
      <w:proofErr w:type="spellEnd"/>
      <w:r w:rsidRPr="00C80747">
        <w:rPr>
          <w:color w:val="000000" w:themeColor="text1"/>
        </w:rPr>
        <w:t xml:space="preserve"> rehabilitacija, a od 2008. godine u njemu su boravile 582 starije osobe, usluge Poludnevnog boravka koristilo je 150 osoba, dok je usluge Posudionice ortopedskih pomagala koristilo 1.706 osoba. U pripremi su i projekti za širenje Doma.</w:t>
      </w:r>
    </w:p>
    <w:p w14:paraId="741EC538" w14:textId="77777777" w:rsidR="006B315E" w:rsidRPr="00C80747" w:rsidRDefault="006B315E" w:rsidP="00A3180F">
      <w:pPr>
        <w:shd w:val="clear" w:color="auto" w:fill="FFFFFF"/>
        <w:ind w:firstLine="708"/>
        <w:jc w:val="both"/>
        <w:rPr>
          <w:color w:val="000000" w:themeColor="text1"/>
        </w:rPr>
      </w:pPr>
      <w:r w:rsidRPr="00C80747">
        <w:rPr>
          <w:color w:val="000000" w:themeColor="text1"/>
          <w:shd w:val="clear" w:color="auto" w:fill="FFFFFF"/>
        </w:rPr>
        <w:t xml:space="preserve">* </w:t>
      </w:r>
      <w:r w:rsidRPr="00C80747">
        <w:rPr>
          <w:color w:val="000000" w:themeColor="text1"/>
        </w:rPr>
        <w:t xml:space="preserve">U sklopu </w:t>
      </w:r>
      <w:r w:rsidRPr="00C80747">
        <w:rPr>
          <w:b/>
          <w:bCs/>
          <w:color w:val="000000" w:themeColor="text1"/>
        </w:rPr>
        <w:t>obilježavanja Dječjeg tjedna</w:t>
      </w:r>
      <w:r w:rsidRPr="00C80747">
        <w:rPr>
          <w:color w:val="000000" w:themeColor="text1"/>
        </w:rPr>
        <w:t>, Grad Poreč-</w:t>
      </w:r>
      <w:proofErr w:type="spellStart"/>
      <w:r w:rsidRPr="00C80747">
        <w:rPr>
          <w:color w:val="000000" w:themeColor="text1"/>
        </w:rPr>
        <w:t>Parenzo</w:t>
      </w:r>
      <w:proofErr w:type="spellEnd"/>
      <w:r w:rsidRPr="00C80747">
        <w:rPr>
          <w:color w:val="000000" w:themeColor="text1"/>
        </w:rPr>
        <w:t xml:space="preserve"> i ove je godine djeci poklonio kazališnu predstavu „Pčelica Maja“. Predstave je vidjelo 420 djece i to učenici prvih razreda svih porečkih osnovnih škola i djeca u dobi 5 -6 godina iz svih dječjih vrtića. Predstave su dio različitih programa kojima se u Poreču već tradicionalno obilježava Dječji tjedan početkom listopada.</w:t>
      </w:r>
      <w:bookmarkStart w:id="0" w:name="addComment"/>
      <w:bookmarkEnd w:id="0"/>
      <w:r w:rsidRPr="00C80747">
        <w:rPr>
          <w:color w:val="000000" w:themeColor="text1"/>
        </w:rPr>
        <w:t xml:space="preserve"> Ovom sam prilikom obišao sve </w:t>
      </w:r>
      <w:proofErr w:type="spellStart"/>
      <w:r w:rsidRPr="00C80747">
        <w:rPr>
          <w:color w:val="000000" w:themeColor="text1"/>
        </w:rPr>
        <w:t>prvašiće</w:t>
      </w:r>
      <w:proofErr w:type="spellEnd"/>
      <w:r w:rsidRPr="00C80747">
        <w:rPr>
          <w:color w:val="000000" w:themeColor="text1"/>
        </w:rPr>
        <w:t xml:space="preserve"> u sve tri porečke osnovne škole, a svi su na dar dobili majice Grada Poreča-</w:t>
      </w:r>
      <w:proofErr w:type="spellStart"/>
      <w:r w:rsidRPr="00C80747">
        <w:rPr>
          <w:color w:val="000000" w:themeColor="text1"/>
        </w:rPr>
        <w:t>Parenzo</w:t>
      </w:r>
      <w:proofErr w:type="spellEnd"/>
      <w:r w:rsidRPr="00C80747">
        <w:rPr>
          <w:color w:val="000000" w:themeColor="text1"/>
        </w:rPr>
        <w:t>.</w:t>
      </w:r>
    </w:p>
    <w:p w14:paraId="5B80EFDA"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 xml:space="preserve">*Poreč nastavlja biti predvodnik zelenih projekata u Istri, pa je tako uspješnom prijavom projekta </w:t>
      </w:r>
      <w:r w:rsidRPr="00C80747">
        <w:rPr>
          <w:b/>
          <w:bCs/>
          <w:color w:val="000000" w:themeColor="text1"/>
          <w:shd w:val="clear" w:color="auto" w:fill="FFFFFF"/>
        </w:rPr>
        <w:t>osigurao sredstva za nabavu i sadnju stabala i sadnica bilja te revitalizaciju lokvi od Fonda za zaštitu okoliša i energetsku učinkovitost</w:t>
      </w:r>
      <w:r w:rsidRPr="00C80747">
        <w:rPr>
          <w:color w:val="000000" w:themeColor="text1"/>
          <w:shd w:val="clear" w:color="auto" w:fill="FFFFFF"/>
        </w:rPr>
        <w:t xml:space="preserve"> u iznosu od 159.693 EUR, što je 80 % prihvatljivih troškova ukupnog ulaganja, dok je za nabavu spremnika za odvojeno prikupljanje otpada osigurano dodatnih 30.800 EUR.</w:t>
      </w:r>
    </w:p>
    <w:p w14:paraId="7C7E576E" w14:textId="77777777" w:rsidR="006B315E" w:rsidRPr="00C80747" w:rsidRDefault="006B315E" w:rsidP="00A3180F">
      <w:pPr>
        <w:shd w:val="clear" w:color="auto" w:fill="FFFFFF"/>
        <w:jc w:val="both"/>
        <w:rPr>
          <w:color w:val="000000" w:themeColor="text1"/>
          <w:shd w:val="clear" w:color="auto" w:fill="FFFFFF"/>
        </w:rPr>
      </w:pPr>
      <w:r w:rsidRPr="00C80747">
        <w:rPr>
          <w:color w:val="000000" w:themeColor="text1"/>
        </w:rPr>
        <w:tab/>
      </w:r>
      <w:r w:rsidRPr="00C80747">
        <w:rPr>
          <w:b/>
          <w:color w:val="000000" w:themeColor="text1"/>
          <w:shd w:val="clear" w:color="auto" w:fill="FFFFFF"/>
        </w:rPr>
        <w:t xml:space="preserve">Sedmo izdanje Sport </w:t>
      </w:r>
      <w:proofErr w:type="spellStart"/>
      <w:r w:rsidRPr="00C80747">
        <w:rPr>
          <w:b/>
          <w:color w:val="000000" w:themeColor="text1"/>
          <w:shd w:val="clear" w:color="auto" w:fill="FFFFFF"/>
        </w:rPr>
        <w:t>Festa</w:t>
      </w:r>
      <w:proofErr w:type="spellEnd"/>
      <w:r w:rsidRPr="00C80747">
        <w:rPr>
          <w:color w:val="000000" w:themeColor="text1"/>
          <w:shd w:val="clear" w:color="auto" w:fill="FFFFFF"/>
        </w:rPr>
        <w:t xml:space="preserve"> održano je od 13. do 15. listopada 2022. s puno novosti i zanimljivosti te bogatim sportskim i zabavnim programom. U dvorani </w:t>
      </w:r>
      <w:proofErr w:type="spellStart"/>
      <w:r w:rsidRPr="00C80747">
        <w:rPr>
          <w:color w:val="000000" w:themeColor="text1"/>
          <w:shd w:val="clear" w:color="auto" w:fill="FFFFFF"/>
        </w:rPr>
        <w:t>Žatika</w:t>
      </w:r>
      <w:proofErr w:type="spellEnd"/>
      <w:r w:rsidRPr="00C80747">
        <w:rPr>
          <w:color w:val="000000" w:themeColor="text1"/>
          <w:shd w:val="clear" w:color="auto" w:fill="FFFFFF"/>
        </w:rPr>
        <w:t xml:space="preserve"> sajam je obogaćen s puno popratnih sportskih sadržaja. </w:t>
      </w:r>
    </w:p>
    <w:p w14:paraId="15ED23FB" w14:textId="77777777" w:rsidR="006B315E" w:rsidRPr="00C80747" w:rsidRDefault="006B315E" w:rsidP="00A3180F">
      <w:pPr>
        <w:pStyle w:val="StandardWeb"/>
        <w:shd w:val="clear" w:color="auto" w:fill="FFFFFF"/>
        <w:spacing w:before="0" w:beforeAutospacing="0" w:after="0" w:afterAutospacing="0"/>
        <w:jc w:val="both"/>
        <w:rPr>
          <w:color w:val="000000" w:themeColor="text1"/>
        </w:rPr>
      </w:pPr>
      <w:r w:rsidRPr="00C80747">
        <w:rPr>
          <w:color w:val="000000" w:themeColor="text1"/>
          <w:shd w:val="clear" w:color="auto" w:fill="FFFFFF"/>
        </w:rPr>
        <w:tab/>
        <w:t>*</w:t>
      </w:r>
      <w:r w:rsidRPr="00C80747">
        <w:rPr>
          <w:b/>
          <w:bCs/>
          <w:color w:val="000000" w:themeColor="text1"/>
          <w:shd w:val="clear" w:color="auto" w:fill="FFFFFF"/>
        </w:rPr>
        <w:t xml:space="preserve">sredinom listopada održano je uspješno </w:t>
      </w:r>
      <w:r w:rsidRPr="00C80747">
        <w:rPr>
          <w:b/>
          <w:bCs/>
          <w:color w:val="000000" w:themeColor="text1"/>
        </w:rPr>
        <w:t>izdanje prestižne triatlonske utrke Plava Laguna Ironman 70.3.</w:t>
      </w:r>
      <w:r w:rsidRPr="00C80747">
        <w:rPr>
          <w:color w:val="000000" w:themeColor="text1"/>
          <w:shd w:val="clear" w:color="auto" w:fill="FFFFFF"/>
        </w:rPr>
        <w:t xml:space="preserve"> Na utrku je prijavljeno više od 1500 triatlonaca, većinom sportaša s naših emitivnih tržišta Italije, Austrije, Slovenije, Njemačke i Hrvatske i Ujedinjenog Kraljevstva. Osim produljenja sezone ovim sportskim eventom, cilj je bio i dobra promocija Poreča, Istre i Hrvatske kao atraktivne destinacije u posezoni, posebno za aktivan odmor. </w:t>
      </w:r>
    </w:p>
    <w:p w14:paraId="458A01F7" w14:textId="77777777" w:rsidR="006B315E" w:rsidRPr="00C80747" w:rsidRDefault="006B315E" w:rsidP="00A3180F">
      <w:pPr>
        <w:jc w:val="both"/>
        <w:rPr>
          <w:color w:val="000000" w:themeColor="text1"/>
        </w:rPr>
      </w:pPr>
      <w:r w:rsidRPr="00C80747">
        <w:rPr>
          <w:b/>
          <w:bCs/>
          <w:color w:val="000000" w:themeColor="text1"/>
        </w:rPr>
        <w:tab/>
      </w:r>
      <w:r w:rsidRPr="00C80747">
        <w:rPr>
          <w:color w:val="000000" w:themeColor="text1"/>
          <w:shd w:val="clear" w:color="auto" w:fill="FFFFFF"/>
        </w:rPr>
        <w:t xml:space="preserve">U poslovnoj zoni u Ulici Mate Vlašića </w:t>
      </w:r>
      <w:r w:rsidRPr="00C80747">
        <w:rPr>
          <w:b/>
          <w:bCs/>
          <w:color w:val="000000" w:themeColor="text1"/>
          <w:shd w:val="clear" w:color="auto" w:fill="FFFFFF"/>
        </w:rPr>
        <w:t>Grad Poreč-</w:t>
      </w:r>
      <w:proofErr w:type="spellStart"/>
      <w:r w:rsidRPr="00C80747">
        <w:rPr>
          <w:b/>
          <w:bCs/>
          <w:color w:val="000000" w:themeColor="text1"/>
          <w:shd w:val="clear" w:color="auto" w:fill="FFFFFF"/>
        </w:rPr>
        <w:t>Parenzo</w:t>
      </w:r>
      <w:proofErr w:type="spellEnd"/>
      <w:r w:rsidRPr="00C80747">
        <w:rPr>
          <w:b/>
          <w:bCs/>
          <w:color w:val="000000" w:themeColor="text1"/>
          <w:shd w:val="clear" w:color="auto" w:fill="FFFFFF"/>
        </w:rPr>
        <w:t xml:space="preserve"> uredio je prostorije koje koriste djeca i mladi za potrebe STEM radionica, k</w:t>
      </w:r>
      <w:r w:rsidRPr="00C80747">
        <w:rPr>
          <w:color w:val="000000" w:themeColor="text1"/>
          <w:shd w:val="clear" w:color="auto" w:fill="FFFFFF"/>
        </w:rPr>
        <w:t xml:space="preserve">oje vode članovi udruge </w:t>
      </w:r>
      <w:proofErr w:type="spellStart"/>
      <w:r w:rsidRPr="00C80747">
        <w:rPr>
          <w:color w:val="000000" w:themeColor="text1"/>
          <w:shd w:val="clear" w:color="auto" w:fill="FFFFFF"/>
        </w:rPr>
        <w:t>Pozitron</w:t>
      </w:r>
      <w:proofErr w:type="spellEnd"/>
      <w:r w:rsidRPr="00C80747">
        <w:rPr>
          <w:color w:val="000000" w:themeColor="text1"/>
          <w:shd w:val="clear" w:color="auto" w:fill="FFFFFF"/>
        </w:rPr>
        <w:t xml:space="preserve">. </w:t>
      </w:r>
      <w:r w:rsidRPr="00C80747">
        <w:rPr>
          <w:color w:val="000000" w:themeColor="text1"/>
        </w:rPr>
        <w:t>Udruga se obratila Gradu Poreču-</w:t>
      </w:r>
      <w:proofErr w:type="spellStart"/>
      <w:r w:rsidRPr="00C80747">
        <w:rPr>
          <w:color w:val="000000" w:themeColor="text1"/>
        </w:rPr>
        <w:t>Parenzo</w:t>
      </w:r>
      <w:proofErr w:type="spellEnd"/>
      <w:r w:rsidRPr="00C80747">
        <w:rPr>
          <w:color w:val="000000" w:themeColor="text1"/>
        </w:rPr>
        <w:t xml:space="preserve"> s idejom da se STEM radionice pokrenu u Poreču, jer je već postojao iskazan interes. Na obostrano zadovoljstvo, suradnja je vrlo brzo dogovorena te je Grad osigurao prostor i financirao njegovo uređenje i opremanje, a udruga je krenula s radom i ima već veliki broja polaznika.</w:t>
      </w:r>
    </w:p>
    <w:p w14:paraId="5A7A39E5" w14:textId="77777777" w:rsidR="006B315E" w:rsidRPr="00C80747" w:rsidRDefault="006B315E" w:rsidP="00A3180F">
      <w:pPr>
        <w:shd w:val="clear" w:color="auto" w:fill="FFFFFF"/>
        <w:ind w:firstLine="708"/>
        <w:jc w:val="both"/>
        <w:rPr>
          <w:color w:val="000000" w:themeColor="text1"/>
        </w:rPr>
      </w:pPr>
      <w:r w:rsidRPr="00C80747">
        <w:rPr>
          <w:color w:val="535353"/>
        </w:rPr>
        <w:t xml:space="preserve">* </w:t>
      </w:r>
      <w:r w:rsidRPr="00C80747">
        <w:rPr>
          <w:color w:val="000000" w:themeColor="text1"/>
          <w:shd w:val="clear" w:color="auto" w:fill="FFFFFF"/>
        </w:rPr>
        <w:t xml:space="preserve">Više od 50 fakulteta sa 60 smjerova iz Hrvatske i Slovenije, poslodavci i agencije za studij u inozemstvu predstavili su se na </w:t>
      </w:r>
      <w:r w:rsidRPr="00C80747">
        <w:rPr>
          <w:b/>
          <w:bCs/>
          <w:color w:val="000000" w:themeColor="text1"/>
          <w:shd w:val="clear" w:color="auto" w:fill="FFFFFF"/>
        </w:rPr>
        <w:t xml:space="preserve">2. izdanju Sajma karijera, </w:t>
      </w:r>
      <w:r w:rsidRPr="00C80747">
        <w:rPr>
          <w:color w:val="000000" w:themeColor="text1"/>
          <w:shd w:val="clear" w:color="auto" w:fill="FFFFFF"/>
        </w:rPr>
        <w:t xml:space="preserve">koji su u dvorani </w:t>
      </w:r>
      <w:proofErr w:type="spellStart"/>
      <w:r w:rsidRPr="00C80747">
        <w:rPr>
          <w:color w:val="000000" w:themeColor="text1"/>
          <w:shd w:val="clear" w:color="auto" w:fill="FFFFFF"/>
        </w:rPr>
        <w:t>Žatika</w:t>
      </w:r>
      <w:proofErr w:type="spellEnd"/>
      <w:r w:rsidRPr="00C80747">
        <w:rPr>
          <w:color w:val="000000" w:themeColor="text1"/>
          <w:shd w:val="clear" w:color="auto" w:fill="FFFFFF"/>
        </w:rPr>
        <w:t xml:space="preserve"> zajednički organizirali Grad Poreč-</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Srednja škola Mate Balote Poreč, Turističko ugostiteljska škola Antona </w:t>
      </w:r>
      <w:proofErr w:type="spellStart"/>
      <w:r w:rsidRPr="00C80747">
        <w:rPr>
          <w:color w:val="000000" w:themeColor="text1"/>
          <w:shd w:val="clear" w:color="auto" w:fill="FFFFFF"/>
        </w:rPr>
        <w:t>Štifanića</w:t>
      </w:r>
      <w:proofErr w:type="spellEnd"/>
      <w:r w:rsidRPr="00C80747">
        <w:rPr>
          <w:color w:val="000000" w:themeColor="text1"/>
          <w:shd w:val="clear" w:color="auto" w:fill="FFFFFF"/>
        </w:rPr>
        <w:t xml:space="preserve"> Poreč i Klub za mlade Poreč-Club per i </w:t>
      </w:r>
      <w:proofErr w:type="spellStart"/>
      <w:r w:rsidRPr="00C80747">
        <w:rPr>
          <w:color w:val="000000" w:themeColor="text1"/>
          <w:shd w:val="clear" w:color="auto" w:fill="FFFFFF"/>
        </w:rPr>
        <w:t>giovani</w:t>
      </w:r>
      <w:proofErr w:type="spellEnd"/>
      <w:r w:rsidRPr="00C80747">
        <w:rPr>
          <w:color w:val="000000" w:themeColor="text1"/>
          <w:shd w:val="clear" w:color="auto" w:fill="FFFFFF"/>
        </w:rPr>
        <w:t xml:space="preserve"> </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w:t>
      </w:r>
    </w:p>
    <w:p w14:paraId="1E0BE5E1" w14:textId="77777777" w:rsidR="006B315E" w:rsidRPr="00C80747" w:rsidRDefault="006B315E" w:rsidP="00A3180F">
      <w:pPr>
        <w:pStyle w:val="StandardWeb"/>
        <w:shd w:val="clear" w:color="auto" w:fill="FFFFFF"/>
        <w:spacing w:before="0" w:beforeAutospacing="0" w:after="0" w:afterAutospacing="0"/>
        <w:jc w:val="both"/>
        <w:rPr>
          <w:color w:val="000000" w:themeColor="text1"/>
        </w:rPr>
      </w:pPr>
      <w:r w:rsidRPr="00C80747">
        <w:rPr>
          <w:color w:val="000000" w:themeColor="text1"/>
        </w:rPr>
        <w:tab/>
        <w:t xml:space="preserve">*donijeta je </w:t>
      </w:r>
      <w:r w:rsidRPr="00C80747">
        <w:rPr>
          <w:b/>
          <w:bCs/>
          <w:color w:val="000000" w:themeColor="text1"/>
        </w:rPr>
        <w:t>Odluka o sufinanciranju prijevoza učenika srednjih škola</w:t>
      </w:r>
      <w:r w:rsidRPr="00C80747">
        <w:rPr>
          <w:color w:val="000000" w:themeColor="text1"/>
        </w:rPr>
        <w:t xml:space="preserve"> za školsku 2023./2024. godinu, kojom se utvrđuju kriteriji, mjesečni iznos i način ostvarivanja prava sufinanciranja prijevoza učenika koji se školuju u srednjim školama. </w:t>
      </w:r>
    </w:p>
    <w:p w14:paraId="497E9A7E" w14:textId="77777777" w:rsidR="006B315E" w:rsidRPr="00C80747" w:rsidRDefault="006B315E" w:rsidP="00A3180F">
      <w:pPr>
        <w:pStyle w:val="StandardWeb"/>
        <w:shd w:val="clear" w:color="auto" w:fill="FFFFFF"/>
        <w:spacing w:before="0" w:beforeAutospacing="0" w:after="0" w:afterAutospacing="0"/>
        <w:jc w:val="both"/>
        <w:rPr>
          <w:color w:val="000000" w:themeColor="text1"/>
        </w:rPr>
      </w:pPr>
      <w:r w:rsidRPr="00C80747">
        <w:rPr>
          <w:color w:val="000000" w:themeColor="text1"/>
        </w:rPr>
        <w:tab/>
        <w:t xml:space="preserve">*12. studenog održani su </w:t>
      </w:r>
      <w:r w:rsidRPr="00C80747">
        <w:rPr>
          <w:b/>
          <w:bCs/>
          <w:color w:val="000000" w:themeColor="text1"/>
        </w:rPr>
        <w:t>izbori za vijeća svih deset mjesnih odbora</w:t>
      </w:r>
      <w:r w:rsidRPr="00C80747">
        <w:rPr>
          <w:color w:val="000000" w:themeColor="text1"/>
        </w:rPr>
        <w:t xml:space="preserve"> Grada Poreča-</w:t>
      </w:r>
      <w:proofErr w:type="spellStart"/>
      <w:r w:rsidRPr="00C80747">
        <w:rPr>
          <w:color w:val="000000" w:themeColor="text1"/>
        </w:rPr>
        <w:t>Parenzo</w:t>
      </w:r>
      <w:proofErr w:type="spellEnd"/>
      <w:r w:rsidRPr="00C80747">
        <w:rPr>
          <w:color w:val="000000" w:themeColor="text1"/>
        </w:rPr>
        <w:t>.</w:t>
      </w:r>
    </w:p>
    <w:p w14:paraId="18F99EA1" w14:textId="77777777" w:rsidR="006B315E" w:rsidRPr="00C80747" w:rsidRDefault="006B315E" w:rsidP="006B315E">
      <w:pPr>
        <w:rPr>
          <w:color w:val="000000" w:themeColor="text1"/>
        </w:rPr>
      </w:pPr>
      <w:r w:rsidRPr="00C80747">
        <w:rPr>
          <w:color w:val="000000" w:themeColor="text1"/>
        </w:rPr>
        <w:tab/>
        <w:t>*</w:t>
      </w:r>
      <w:r w:rsidRPr="00C80747">
        <w:rPr>
          <w:color w:val="000000" w:themeColor="text1"/>
          <w:shd w:val="clear" w:color="auto" w:fill="FFFFFF"/>
        </w:rPr>
        <w:t>Grad Poreč-</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raspisao je </w:t>
      </w:r>
      <w:r w:rsidRPr="00C80747">
        <w:rPr>
          <w:b/>
          <w:bCs/>
          <w:color w:val="000000" w:themeColor="text1"/>
          <w:shd w:val="clear" w:color="auto" w:fill="FFFFFF"/>
        </w:rPr>
        <w:t>Javni poziv za dodjelu potpore za postavljanje elemenata urbane opreme u starogradskoj jezgri</w:t>
      </w:r>
      <w:r w:rsidRPr="00C80747">
        <w:rPr>
          <w:color w:val="000000" w:themeColor="text1"/>
          <w:shd w:val="clear" w:color="auto" w:fill="FFFFFF"/>
        </w:rPr>
        <w:t>. Ova je potpora u iznosu od 1.000,00 eura podrška gospodarstvu i namijenjena je obrtima i trgovačkim društvima (malim i srednjim) koji posluju u starogradskoj jezgri Poreča i obveznici su primjene Odluke o urbanoj opremi starogradske jezgre Grada Poreča-</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w:t>
      </w:r>
      <w:r w:rsidRPr="00C80747">
        <w:rPr>
          <w:color w:val="000000" w:themeColor="text1"/>
        </w:rPr>
        <w:tab/>
      </w:r>
    </w:p>
    <w:p w14:paraId="3B474B93"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shd w:val="clear" w:color="auto" w:fill="FFFFFF"/>
        </w:rPr>
      </w:pPr>
      <w:r w:rsidRPr="00C80747">
        <w:rPr>
          <w:color w:val="000000" w:themeColor="text1"/>
        </w:rPr>
        <w:lastRenderedPageBreak/>
        <w:t xml:space="preserve">* Dana 21. 11. </w:t>
      </w:r>
      <w:r w:rsidRPr="00C80747">
        <w:rPr>
          <w:color w:val="000000" w:themeColor="text1"/>
          <w:shd w:val="clear" w:color="auto" w:fill="FFFFFF"/>
        </w:rPr>
        <w:t xml:space="preserve">obilježen je </w:t>
      </w:r>
      <w:r w:rsidRPr="00C80747">
        <w:rPr>
          <w:b/>
          <w:color w:val="000000" w:themeColor="text1"/>
          <w:shd w:val="clear" w:color="auto" w:fill="FFFFFF"/>
        </w:rPr>
        <w:t>blagdan sv. Maura</w:t>
      </w:r>
      <w:r w:rsidRPr="00C80747">
        <w:rPr>
          <w:color w:val="000000" w:themeColor="text1"/>
          <w:shd w:val="clear" w:color="auto" w:fill="FFFFFF"/>
        </w:rPr>
        <w:t>, zaštitnika grada i Porečke biskupije.. Središnji događaj je bila svečana misa u čast sveca zaštitnika</w:t>
      </w:r>
      <w:r>
        <w:rPr>
          <w:color w:val="000000" w:themeColor="text1"/>
          <w:shd w:val="clear" w:color="auto" w:fill="FFFFFF"/>
        </w:rPr>
        <w:t xml:space="preserve"> te procesija ulicama staroga grada,</w:t>
      </w:r>
      <w:r w:rsidRPr="00C80747">
        <w:rPr>
          <w:color w:val="000000" w:themeColor="text1"/>
          <w:shd w:val="clear" w:color="auto" w:fill="FFFFFF"/>
        </w:rPr>
        <w:t xml:space="preserve"> a održane su i svjetovne svečanosti i proslava 60 godina tvrtke Agrolaguna. U povodu sveca zaštitnika Poreča, održana je i </w:t>
      </w:r>
      <w:r w:rsidRPr="00C80747">
        <w:rPr>
          <w:b/>
          <w:color w:val="000000" w:themeColor="text1"/>
          <w:shd w:val="clear" w:color="auto" w:fill="FFFFFF"/>
        </w:rPr>
        <w:t>dodjela Nagrade Sv. Mauro</w:t>
      </w:r>
      <w:r w:rsidRPr="00C80747">
        <w:rPr>
          <w:color w:val="000000" w:themeColor="text1"/>
          <w:shd w:val="clear" w:color="auto" w:fill="FFFFFF"/>
        </w:rPr>
        <w:t xml:space="preserve"> Pučkog otvorenog učilišta za trajan doprinos u kulturi i području rada ove ustanove, koja je u 2023. dodijeljena dugogodišnjem ravnatelju srednje škole Marijanu Vukušiću. </w:t>
      </w:r>
    </w:p>
    <w:p w14:paraId="392B0C03"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shd w:val="clear" w:color="auto" w:fill="FFFFFF"/>
        </w:rPr>
      </w:pPr>
      <w:r w:rsidRPr="00C80747">
        <w:rPr>
          <w:color w:val="000000" w:themeColor="text1"/>
          <w:shd w:val="clear" w:color="auto" w:fill="FFFFFF"/>
        </w:rPr>
        <w:tab/>
        <w:t>* u sklopu obilježavanja blagdana sv. Maura održan je i 1. Festival mladih na Trgu Matije Gupca gdje su nastupili domaći glazbenici iz Poreča i Nika Turković.</w:t>
      </w:r>
    </w:p>
    <w:p w14:paraId="43789F1D" w14:textId="77777777" w:rsidR="006B315E" w:rsidRPr="00C80747" w:rsidRDefault="006B315E" w:rsidP="00A3180F">
      <w:pPr>
        <w:pStyle w:val="StandardWeb"/>
        <w:shd w:val="clear" w:color="auto" w:fill="FFFFFF"/>
        <w:spacing w:before="0" w:beforeAutospacing="0" w:after="0" w:afterAutospacing="0"/>
        <w:jc w:val="both"/>
        <w:rPr>
          <w:color w:val="000000" w:themeColor="text1"/>
        </w:rPr>
      </w:pPr>
      <w:r w:rsidRPr="00C80747">
        <w:rPr>
          <w:color w:val="000000" w:themeColor="text1"/>
          <w:shd w:val="clear" w:color="auto" w:fill="FFFFFF"/>
        </w:rPr>
        <w:tab/>
        <w:t xml:space="preserve">* Krajem studenog u dvorani </w:t>
      </w:r>
      <w:proofErr w:type="spellStart"/>
      <w:r w:rsidRPr="00C80747">
        <w:rPr>
          <w:color w:val="000000" w:themeColor="text1"/>
          <w:shd w:val="clear" w:color="auto" w:fill="FFFFFF"/>
        </w:rPr>
        <w:t>Žatika</w:t>
      </w:r>
      <w:proofErr w:type="spellEnd"/>
      <w:r w:rsidRPr="00C80747">
        <w:rPr>
          <w:color w:val="000000" w:themeColor="text1"/>
          <w:shd w:val="clear" w:color="auto" w:fill="FFFFFF"/>
        </w:rPr>
        <w:t xml:space="preserve"> održan je </w:t>
      </w:r>
      <w:r w:rsidRPr="00C80747">
        <w:rPr>
          <w:color w:val="000000" w:themeColor="text1"/>
        </w:rPr>
        <w:t xml:space="preserve">sajam ribarstva, ribarske opreme, akvakulture, sportskog ribolova i sportova na vodi 15. </w:t>
      </w:r>
      <w:proofErr w:type="spellStart"/>
      <w:r w:rsidRPr="00C80747">
        <w:rPr>
          <w:b/>
          <w:bCs/>
          <w:color w:val="000000" w:themeColor="text1"/>
        </w:rPr>
        <w:t>Crofish</w:t>
      </w:r>
      <w:proofErr w:type="spellEnd"/>
      <w:r>
        <w:rPr>
          <w:b/>
          <w:bCs/>
          <w:color w:val="000000" w:themeColor="text1"/>
        </w:rPr>
        <w:t>. Ovo je</w:t>
      </w:r>
      <w:r w:rsidRPr="00C80747">
        <w:rPr>
          <w:b/>
          <w:bCs/>
          <w:color w:val="000000" w:themeColor="text1"/>
        </w:rPr>
        <w:t xml:space="preserve"> </w:t>
      </w:r>
      <w:r w:rsidRPr="00C80747">
        <w:rPr>
          <w:color w:val="000000" w:themeColor="text1"/>
        </w:rPr>
        <w:t>značajna sajamska manifestacija u Istarskoj županiji te jedini događaj sa navedenom tematikom u Republici Hrvatskoj. Na sajmu je sudjelovalo  90 izlagača iz Hrvatske, Slovenije, Italije i Španjolske. </w:t>
      </w:r>
    </w:p>
    <w:p w14:paraId="057CF514" w14:textId="77777777" w:rsidR="006B315E" w:rsidRPr="00C80747" w:rsidRDefault="006B315E" w:rsidP="00A3180F">
      <w:pPr>
        <w:pStyle w:val="StandardWeb"/>
        <w:shd w:val="clear" w:color="auto" w:fill="FFFFFF"/>
        <w:spacing w:before="0" w:beforeAutospacing="0" w:after="0" w:afterAutospacing="0"/>
        <w:jc w:val="both"/>
        <w:rPr>
          <w:b/>
          <w:bCs/>
          <w:color w:val="000000" w:themeColor="text1"/>
        </w:rPr>
      </w:pPr>
      <w:r w:rsidRPr="00C80747">
        <w:rPr>
          <w:color w:val="000000" w:themeColor="text1"/>
        </w:rPr>
        <w:tab/>
        <w:t xml:space="preserve">*23.11. obilježeno je u Velikoj vijećnici </w:t>
      </w:r>
      <w:r w:rsidRPr="00C80747">
        <w:rPr>
          <w:b/>
          <w:bCs/>
          <w:color w:val="000000" w:themeColor="text1"/>
        </w:rPr>
        <w:t>30 godina djelovanja projekta Zdravi grad Poreč.</w:t>
      </w:r>
    </w:p>
    <w:p w14:paraId="25D2B611" w14:textId="77777777" w:rsidR="006B315E" w:rsidRPr="00C80747" w:rsidRDefault="006B315E" w:rsidP="00A3180F">
      <w:pPr>
        <w:pStyle w:val="StandardWeb"/>
        <w:shd w:val="clear" w:color="auto" w:fill="FFFFFF"/>
        <w:spacing w:before="0" w:beforeAutospacing="0" w:after="0" w:afterAutospacing="0"/>
        <w:jc w:val="both"/>
        <w:rPr>
          <w:b/>
          <w:bCs/>
          <w:color w:val="535353"/>
        </w:rPr>
      </w:pPr>
      <w:r w:rsidRPr="00C80747">
        <w:rPr>
          <w:color w:val="000000" w:themeColor="text1"/>
        </w:rPr>
        <w:tab/>
        <w:t xml:space="preserve">*u studenom </w:t>
      </w:r>
      <w:r w:rsidRPr="00C80747">
        <w:rPr>
          <w:color w:val="000000" w:themeColor="text1"/>
          <w:shd w:val="clear" w:color="auto" w:fill="FFFFFF"/>
        </w:rPr>
        <w:t>Grad Poreč-</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je uspješno nastavio kampanju sadnje stabala koja je prije nekoliko godina diljem Hrvatske počela pod nazivom „Zasadi stablo, ne budi panj“.</w:t>
      </w:r>
      <w:r w:rsidRPr="00C80747">
        <w:rPr>
          <w:color w:val="000000" w:themeColor="text1"/>
        </w:rPr>
        <w:br/>
      </w:r>
      <w:r w:rsidRPr="00C80747">
        <w:rPr>
          <w:color w:val="000000" w:themeColor="text1"/>
          <w:shd w:val="clear" w:color="auto" w:fill="FFFFFF"/>
        </w:rPr>
        <w:t>Osim što je po mjesnim odborima održana sadnja novih stabala, u samom centru grada, pokraj gradske tržnice na Velikom gradskom parkiralištu, u sat vremena podijeljeno više od 500 besplatnih sadnica građanima, po motom “</w:t>
      </w:r>
      <w:r w:rsidRPr="00C80747">
        <w:rPr>
          <w:b/>
          <w:bCs/>
          <w:color w:val="000000" w:themeColor="text1"/>
          <w:shd w:val="clear" w:color="auto" w:fill="FFFFFF"/>
        </w:rPr>
        <w:t xml:space="preserve">Dođi po svoje drvo – </w:t>
      </w:r>
      <w:proofErr w:type="spellStart"/>
      <w:r w:rsidRPr="00C80747">
        <w:rPr>
          <w:b/>
          <w:bCs/>
          <w:color w:val="000000" w:themeColor="text1"/>
          <w:shd w:val="clear" w:color="auto" w:fill="FFFFFF"/>
        </w:rPr>
        <w:t>Vieni</w:t>
      </w:r>
      <w:proofErr w:type="spellEnd"/>
      <w:r w:rsidRPr="00C80747">
        <w:rPr>
          <w:b/>
          <w:bCs/>
          <w:color w:val="000000" w:themeColor="text1"/>
          <w:shd w:val="clear" w:color="auto" w:fill="FFFFFF"/>
        </w:rPr>
        <w:t xml:space="preserve"> a </w:t>
      </w:r>
      <w:proofErr w:type="spellStart"/>
      <w:r w:rsidRPr="00C80747">
        <w:rPr>
          <w:b/>
          <w:bCs/>
          <w:color w:val="000000" w:themeColor="text1"/>
          <w:shd w:val="clear" w:color="auto" w:fill="FFFFFF"/>
        </w:rPr>
        <w:t>prendere</w:t>
      </w:r>
      <w:proofErr w:type="spellEnd"/>
      <w:r w:rsidRPr="00C80747">
        <w:rPr>
          <w:b/>
          <w:bCs/>
          <w:color w:val="000000" w:themeColor="text1"/>
          <w:shd w:val="clear" w:color="auto" w:fill="FFFFFF"/>
        </w:rPr>
        <w:t xml:space="preserve"> </w:t>
      </w:r>
      <w:proofErr w:type="spellStart"/>
      <w:r w:rsidRPr="00C80747">
        <w:rPr>
          <w:b/>
          <w:bCs/>
          <w:color w:val="000000" w:themeColor="text1"/>
          <w:shd w:val="clear" w:color="auto" w:fill="FFFFFF"/>
        </w:rPr>
        <w:t>il</w:t>
      </w:r>
      <w:proofErr w:type="spellEnd"/>
      <w:r w:rsidRPr="00C80747">
        <w:rPr>
          <w:b/>
          <w:bCs/>
          <w:color w:val="000000" w:themeColor="text1"/>
          <w:shd w:val="clear" w:color="auto" w:fill="FFFFFF"/>
        </w:rPr>
        <w:t xml:space="preserve"> </w:t>
      </w:r>
      <w:proofErr w:type="spellStart"/>
      <w:r w:rsidRPr="00C80747">
        <w:rPr>
          <w:b/>
          <w:bCs/>
          <w:color w:val="000000" w:themeColor="text1"/>
          <w:shd w:val="clear" w:color="auto" w:fill="FFFFFF"/>
        </w:rPr>
        <w:t>tuo</w:t>
      </w:r>
      <w:proofErr w:type="spellEnd"/>
      <w:r w:rsidRPr="00C80747">
        <w:rPr>
          <w:b/>
          <w:bCs/>
          <w:color w:val="000000" w:themeColor="text1"/>
          <w:shd w:val="clear" w:color="auto" w:fill="FFFFFF"/>
        </w:rPr>
        <w:t xml:space="preserve"> </w:t>
      </w:r>
      <w:proofErr w:type="spellStart"/>
      <w:r w:rsidRPr="00C80747">
        <w:rPr>
          <w:b/>
          <w:bCs/>
          <w:color w:val="000000" w:themeColor="text1"/>
          <w:shd w:val="clear" w:color="auto" w:fill="FFFFFF"/>
        </w:rPr>
        <w:t>albero</w:t>
      </w:r>
      <w:proofErr w:type="spellEnd"/>
      <w:r w:rsidRPr="00C80747">
        <w:rPr>
          <w:b/>
          <w:bCs/>
          <w:color w:val="000000" w:themeColor="text1"/>
          <w:shd w:val="clear" w:color="auto" w:fill="FFFFFF"/>
        </w:rPr>
        <w:t>“.</w:t>
      </w:r>
    </w:p>
    <w:p w14:paraId="1F9F6DB0"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rPr>
        <w:t xml:space="preserve">*U mjesecu studenom su objavljene konačne liste za </w:t>
      </w:r>
      <w:r w:rsidRPr="00C80747">
        <w:rPr>
          <w:b/>
          <w:color w:val="000000" w:themeColor="text1"/>
        </w:rPr>
        <w:t>učeničke i studentske stipendije</w:t>
      </w:r>
      <w:r w:rsidRPr="00C80747">
        <w:rPr>
          <w:color w:val="000000" w:themeColor="text1"/>
        </w:rPr>
        <w:t>, a ukupno se za stipendiste izdvaja oko</w:t>
      </w:r>
      <w:r>
        <w:rPr>
          <w:color w:val="000000" w:themeColor="text1"/>
        </w:rPr>
        <w:t xml:space="preserve"> </w:t>
      </w:r>
      <w:r w:rsidRPr="00C80747">
        <w:rPr>
          <w:color w:val="000000" w:themeColor="text1"/>
        </w:rPr>
        <w:t>133 tisuća eura godišnje za stipendiranje stotinjak učenika i studenata i to najvećim stipendijama u Hrvatskoj.</w:t>
      </w:r>
    </w:p>
    <w:p w14:paraId="423FC5AA"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shd w:val="clear" w:color="auto" w:fill="FFFFFF"/>
        </w:rPr>
      </w:pPr>
      <w:r w:rsidRPr="00C80747">
        <w:rPr>
          <w:color w:val="000000" w:themeColor="text1"/>
        </w:rPr>
        <w:t xml:space="preserve">* </w:t>
      </w:r>
      <w:r w:rsidRPr="00C80747">
        <w:rPr>
          <w:color w:val="000000" w:themeColor="text1"/>
          <w:shd w:val="clear" w:color="auto" w:fill="FFFFFF"/>
        </w:rPr>
        <w:t xml:space="preserve">Povodom </w:t>
      </w:r>
      <w:r w:rsidRPr="00C80747">
        <w:rPr>
          <w:b/>
          <w:bCs/>
          <w:color w:val="000000" w:themeColor="text1"/>
          <w:shd w:val="clear" w:color="auto" w:fill="FFFFFF"/>
        </w:rPr>
        <w:t>Međunarodnog dana osoba s invaliditetom</w:t>
      </w:r>
      <w:r>
        <w:rPr>
          <w:b/>
          <w:bCs/>
          <w:color w:val="000000" w:themeColor="text1"/>
          <w:shd w:val="clear" w:color="auto" w:fill="FFFFFF"/>
        </w:rPr>
        <w:t>,</w:t>
      </w:r>
      <w:r w:rsidRPr="00C80747">
        <w:rPr>
          <w:color w:val="000000" w:themeColor="text1"/>
          <w:shd w:val="clear" w:color="auto" w:fill="FFFFFF"/>
        </w:rPr>
        <w:t xml:space="preserve"> koji se obilježava 3. prosinca, susreo sam se s članovima Društva invalida Poreč te podržao njihovu tradicionalnu Novogodišnju lutriju kupnjom srećki.</w:t>
      </w:r>
    </w:p>
    <w:p w14:paraId="238EE499" w14:textId="77777777" w:rsidR="006B315E" w:rsidRPr="00C80747" w:rsidRDefault="006B315E" w:rsidP="00A3180F">
      <w:pPr>
        <w:jc w:val="both"/>
      </w:pPr>
      <w:r w:rsidRPr="00C80747">
        <w:rPr>
          <w:color w:val="000000" w:themeColor="text1"/>
          <w:shd w:val="clear" w:color="auto" w:fill="FFFFFF"/>
        </w:rPr>
        <w:tab/>
      </w:r>
      <w:r w:rsidRPr="00C80747">
        <w:rPr>
          <w:color w:val="000000" w:themeColor="text1"/>
        </w:rPr>
        <w:t xml:space="preserve">*početkom prosinca počelo je </w:t>
      </w:r>
      <w:r w:rsidRPr="00C80747">
        <w:rPr>
          <w:b/>
          <w:bCs/>
          <w:color w:val="000000" w:themeColor="text1"/>
        </w:rPr>
        <w:t>uređenje zgrade područne osnovne škole u Novoj Vasi.</w:t>
      </w:r>
      <w:r w:rsidRPr="00C80747">
        <w:rPr>
          <w:color w:val="000000" w:themeColor="text1"/>
        </w:rPr>
        <w:t xml:space="preserve"> U sklopu radova obnovljeno je cijelo pročelje i riješena kapilarna vlaga, dok su se u unutrašnjosti vršili radovi na kompletnoj rekonstrukciji sva četiri sanitarna čvora.</w:t>
      </w:r>
    </w:p>
    <w:p w14:paraId="3BE49341"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shd w:val="clear" w:color="auto" w:fill="FFFFFF"/>
        </w:rPr>
      </w:pPr>
      <w:r w:rsidRPr="00C80747">
        <w:rPr>
          <w:color w:val="000000" w:themeColor="text1"/>
          <w:shd w:val="clear" w:color="auto" w:fill="FFFFFF"/>
        </w:rPr>
        <w:t xml:space="preserve">* volonteri Gradskog društva Crvenog križa Poreč, Društva „Naša djeca“ Poreč, Gradske knjižnice Poreč, Društva invalida Poreč, Doma za starije i nemoćne Poreč, Centra za inkluziju i podršku u zajednici i Centra za građanske inicijative Poreč okupili su se na tradicionalnom godišnjem susretu - </w:t>
      </w:r>
      <w:r w:rsidRPr="00C80747">
        <w:rPr>
          <w:b/>
          <w:bCs/>
          <w:color w:val="000000" w:themeColor="text1"/>
          <w:shd w:val="clear" w:color="auto" w:fill="FFFFFF"/>
        </w:rPr>
        <w:t>Balu volontera povodom Međunarodnog dana volontera</w:t>
      </w:r>
      <w:r w:rsidRPr="00C80747">
        <w:rPr>
          <w:color w:val="000000" w:themeColor="text1"/>
          <w:shd w:val="clear" w:color="auto" w:fill="FFFFFF"/>
        </w:rPr>
        <w:t>, koje je za njih organizirao Grad Poreč-</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Uručene su zahvalnice volonterkama i volonterima koji su bili posebno aktivni u 2023. godini. </w:t>
      </w:r>
    </w:p>
    <w:p w14:paraId="4AF1FE01"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shd w:val="clear" w:color="auto" w:fill="FFFFFF"/>
        </w:rPr>
      </w:pPr>
      <w:r w:rsidRPr="00C80747">
        <w:rPr>
          <w:color w:val="000000" w:themeColor="text1"/>
          <w:shd w:val="clear" w:color="auto" w:fill="FFFFFF"/>
        </w:rPr>
        <w:tab/>
        <w:t>*</w:t>
      </w:r>
      <w:r w:rsidRPr="00C80747">
        <w:rPr>
          <w:b/>
          <w:bCs/>
          <w:color w:val="000000" w:themeColor="text1"/>
          <w:shd w:val="clear" w:color="auto" w:fill="FFFFFF"/>
        </w:rPr>
        <w:t>Grad Poreč-</w:t>
      </w:r>
      <w:proofErr w:type="spellStart"/>
      <w:r w:rsidRPr="00C80747">
        <w:rPr>
          <w:b/>
          <w:bCs/>
          <w:color w:val="000000" w:themeColor="text1"/>
          <w:shd w:val="clear" w:color="auto" w:fill="FFFFFF"/>
        </w:rPr>
        <w:t>Parenzo</w:t>
      </w:r>
      <w:proofErr w:type="spellEnd"/>
      <w:r w:rsidRPr="00C80747">
        <w:rPr>
          <w:b/>
          <w:bCs/>
          <w:color w:val="000000" w:themeColor="text1"/>
          <w:shd w:val="clear" w:color="auto" w:fill="FFFFFF"/>
        </w:rPr>
        <w:t xml:space="preserve"> je iz gradskog proračuna dodijelio ukupno 79 bespovratnih potpora porečkim poduzetnicima i obrtima</w:t>
      </w:r>
      <w:r w:rsidRPr="00C80747">
        <w:rPr>
          <w:color w:val="000000" w:themeColor="text1"/>
          <w:shd w:val="clear" w:color="auto" w:fill="FFFFFF"/>
        </w:rPr>
        <w:t>, temeljem Programa poticanja razvoja poduzetništva za 2023. godinu i Javnog poziva poduzetnicima za dodjelu potpora za razvoj poduzetništva u 2023 godini. To je ujedno najveći broj dodijeljenih potpora do sada, a za tu je svrhu u proračunu izdvojeno oko 27 % posto više sredstava nego godinu ranije, odnosno 53.400 eura.</w:t>
      </w:r>
    </w:p>
    <w:p w14:paraId="40AA3A97"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shd w:val="clear" w:color="auto" w:fill="FFFFFF"/>
        </w:rPr>
        <w:t xml:space="preserve">* 12. prosinca </w:t>
      </w:r>
      <w:r w:rsidRPr="00C80747">
        <w:rPr>
          <w:b/>
          <w:bCs/>
          <w:color w:val="000000" w:themeColor="text1"/>
          <w:shd w:val="clear" w:color="auto" w:fill="FFFFFF"/>
        </w:rPr>
        <w:t>počeo je Advent Poreč-</w:t>
      </w:r>
      <w:proofErr w:type="spellStart"/>
      <w:r w:rsidRPr="00C80747">
        <w:rPr>
          <w:b/>
          <w:bCs/>
          <w:color w:val="000000" w:themeColor="text1"/>
          <w:shd w:val="clear" w:color="auto" w:fill="FFFFFF"/>
        </w:rPr>
        <w:t>Avvento</w:t>
      </w:r>
      <w:proofErr w:type="spellEnd"/>
      <w:r w:rsidRPr="00C80747">
        <w:rPr>
          <w:b/>
          <w:bCs/>
          <w:color w:val="000000" w:themeColor="text1"/>
          <w:shd w:val="clear" w:color="auto" w:fill="FFFFFF"/>
        </w:rPr>
        <w:t xml:space="preserve"> </w:t>
      </w:r>
      <w:proofErr w:type="spellStart"/>
      <w:r w:rsidRPr="00C80747">
        <w:rPr>
          <w:b/>
          <w:bCs/>
          <w:color w:val="000000" w:themeColor="text1"/>
          <w:shd w:val="clear" w:color="auto" w:fill="FFFFFF"/>
        </w:rPr>
        <w:t>Parenzo</w:t>
      </w:r>
      <w:proofErr w:type="spellEnd"/>
      <w:r w:rsidRPr="00C80747">
        <w:rPr>
          <w:b/>
          <w:bCs/>
          <w:color w:val="000000" w:themeColor="text1"/>
          <w:shd w:val="clear" w:color="auto" w:fill="FFFFFF"/>
        </w:rPr>
        <w:t>,</w:t>
      </w:r>
      <w:r w:rsidRPr="00C80747">
        <w:rPr>
          <w:color w:val="000000" w:themeColor="text1"/>
          <w:shd w:val="clear" w:color="auto" w:fill="FFFFFF"/>
        </w:rPr>
        <w:t xml:space="preserve"> </w:t>
      </w:r>
      <w:r w:rsidRPr="00C80747">
        <w:rPr>
          <w:color w:val="000000" w:themeColor="text1"/>
        </w:rPr>
        <w:t>paljenjem lampica na Trgu Matije Gupca u srcu starogradske jezgre. Organizator Adventa Poreč Grad Poreč-</w:t>
      </w:r>
      <w:proofErr w:type="spellStart"/>
      <w:r w:rsidRPr="00C80747">
        <w:rPr>
          <w:color w:val="000000" w:themeColor="text1"/>
        </w:rPr>
        <w:t>Parenzo</w:t>
      </w:r>
      <w:proofErr w:type="spellEnd"/>
      <w:r w:rsidRPr="00C80747">
        <w:rPr>
          <w:color w:val="000000" w:themeColor="text1"/>
        </w:rPr>
        <w:t>, zajedno s partnerima TZ Grada Poreča, Plavom Lagunom i Valamar Rivierom, te suorganizatorima Pučkim otvorenim učilištem Poreč, Uslugom Poreč, Gradskom knjižnicom Poreč, Centrom za mlade Poreč, Sportskom zajednicom Grada Poreča, Zajednicom Talijana Poreč, porečkim udrugama kao i svim školama i vrtićima. Pripremljen je bogat program i noviteti za brojne posjetitelje – besplatno klizalište, brojni koncerti i predstave na ulicama staroga grada, postavljene nove dekoracije, bogata gastro ponuda i delicije na Badnjem i Slatkom jutru, održana humanitarna Advent</w:t>
      </w:r>
      <w:r>
        <w:rPr>
          <w:color w:val="000000" w:themeColor="text1"/>
        </w:rPr>
        <w:t>s</w:t>
      </w:r>
      <w:r w:rsidRPr="00C80747">
        <w:rPr>
          <w:color w:val="000000" w:themeColor="text1"/>
        </w:rPr>
        <w:t xml:space="preserve">ka utrka, uprizorenje živih jaslica, održana </w:t>
      </w:r>
      <w:r w:rsidRPr="00C80747">
        <w:rPr>
          <w:color w:val="000000" w:themeColor="text1"/>
        </w:rPr>
        <w:lastRenderedPageBreak/>
        <w:t xml:space="preserve">Porečka bajka - podjela poklon paketića za 1.400 djece, novogodišnja lutrija Društva invalida Poreč, te ček četiri dočeka Nove godine uz onaj glavni - nastup Petra Graše na Trgu slobode 31. prosinca. Velika novost ovogodišnjeg Adventa Poreč bila je i baletna predstava Orašar u dvorani </w:t>
      </w:r>
      <w:proofErr w:type="spellStart"/>
      <w:r w:rsidRPr="00C80747">
        <w:rPr>
          <w:color w:val="000000" w:themeColor="text1"/>
        </w:rPr>
        <w:t>Žatika</w:t>
      </w:r>
      <w:proofErr w:type="spellEnd"/>
      <w:r w:rsidRPr="00C80747">
        <w:rPr>
          <w:color w:val="000000" w:themeColor="text1"/>
        </w:rPr>
        <w:t xml:space="preserve"> za koju je preko dvije tisuća ulaznica prodano u rekordnom roku.</w:t>
      </w:r>
    </w:p>
    <w:p w14:paraId="5D967E9B"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rPr>
        <w:t>*</w:t>
      </w:r>
      <w:r w:rsidRPr="00C80747">
        <w:rPr>
          <w:color w:val="000000" w:themeColor="text1"/>
          <w:shd w:val="clear" w:color="auto" w:fill="FFFFFF"/>
        </w:rPr>
        <w:t>Na 23. sjednici Gradskoga vijeća Grada Poreča-</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izglasan je </w:t>
      </w:r>
      <w:r w:rsidRPr="00C80747">
        <w:rPr>
          <w:b/>
          <w:bCs/>
          <w:color w:val="000000" w:themeColor="text1"/>
          <w:shd w:val="clear" w:color="auto" w:fill="FFFFFF"/>
        </w:rPr>
        <w:t>gradski proračun za 2024. godinu u iznosu od 60,9 milijuna eura.</w:t>
      </w:r>
      <w:r w:rsidRPr="00C80747">
        <w:rPr>
          <w:color w:val="000000" w:themeColor="text1"/>
          <w:shd w:val="clear" w:color="auto" w:fill="FFFFFF"/>
        </w:rPr>
        <w:t xml:space="preserve"> Kod kreiranja proračuna, u fokusu su nam bile potrebe građana i ravnomjerni razvitak grada. </w:t>
      </w:r>
      <w:r w:rsidRPr="00C80747">
        <w:rPr>
          <w:color w:val="000000" w:themeColor="text1"/>
        </w:rPr>
        <w:t xml:space="preserve"> Proračun se stvarao kroz javno savjetovanje s građanima tijekom kojeg su građani slali svoje prijedloge, konzultacije s mjesnim odborima i ustanovama i odborom za proračun. Gotovo su svi prijedlozi implementirani u Proračun, jer se često radilo o manjim komunalnim aktivnostima ili projektima koji su već u pripremi.</w:t>
      </w:r>
    </w:p>
    <w:p w14:paraId="7183F2A5" w14:textId="77777777" w:rsidR="006B315E" w:rsidRPr="00C80747" w:rsidRDefault="006B315E" w:rsidP="00A3180F">
      <w:pPr>
        <w:ind w:firstLine="708"/>
        <w:jc w:val="both"/>
        <w:rPr>
          <w:color w:val="000000" w:themeColor="text1"/>
          <w:shd w:val="clear" w:color="auto" w:fill="FFFFFF"/>
        </w:rPr>
      </w:pPr>
      <w:r w:rsidRPr="00C80747">
        <w:rPr>
          <w:color w:val="000000" w:themeColor="text1"/>
        </w:rPr>
        <w:t>*</w:t>
      </w:r>
      <w:r w:rsidRPr="00C80747">
        <w:rPr>
          <w:color w:val="000000" w:themeColor="text1"/>
          <w:shd w:val="clear" w:color="auto" w:fill="FFFFFF"/>
        </w:rPr>
        <w:t xml:space="preserve">Pred kraj godine predstavljen je </w:t>
      </w:r>
      <w:r w:rsidRPr="00B226F9">
        <w:rPr>
          <w:b/>
          <w:bCs/>
          <w:color w:val="000000" w:themeColor="text1"/>
          <w:shd w:val="clear" w:color="auto" w:fill="FFFFFF"/>
        </w:rPr>
        <w:t>novi bibliobus Gradske knjižnice Poreč</w:t>
      </w:r>
      <w:r w:rsidRPr="00C80747">
        <w:rPr>
          <w:color w:val="000000" w:themeColor="text1"/>
          <w:shd w:val="clear" w:color="auto" w:fill="FFFFFF"/>
        </w:rPr>
        <w:t xml:space="preserve"> koji građanima donosi u njihova naselja ili na kućni prag knjige koje žele posuditi i čitati. Riječ je o novoj bibliobusnoj službi Gradske knjižnice Poreč. Bibliobus je kruna velikog projekta porečke knjižnice „Na istoj strani(ci) koji je provodila tijekom dvogodišnjeg razdoblja u partnerstvu s Gradom Porečom - </w:t>
      </w:r>
      <w:proofErr w:type="spellStart"/>
      <w:r w:rsidRPr="00C80747">
        <w:rPr>
          <w:color w:val="000000" w:themeColor="text1"/>
          <w:shd w:val="clear" w:color="auto" w:fill="FFFFFF"/>
        </w:rPr>
        <w:t>Parenzo</w:t>
      </w:r>
      <w:proofErr w:type="spellEnd"/>
      <w:r w:rsidRPr="00C80747">
        <w:rPr>
          <w:color w:val="000000" w:themeColor="text1"/>
          <w:shd w:val="clear" w:color="auto" w:fill="FFFFFF"/>
        </w:rPr>
        <w:t xml:space="preserve">, a koji je odobren u okviru europskog natječaja „Čitanjem do </w:t>
      </w:r>
      <w:proofErr w:type="spellStart"/>
      <w:r w:rsidRPr="00C80747">
        <w:rPr>
          <w:color w:val="000000" w:themeColor="text1"/>
          <w:shd w:val="clear" w:color="auto" w:fill="FFFFFF"/>
        </w:rPr>
        <w:t>uključivog</w:t>
      </w:r>
      <w:proofErr w:type="spellEnd"/>
      <w:r w:rsidRPr="00C80747">
        <w:rPr>
          <w:color w:val="000000" w:themeColor="text1"/>
          <w:shd w:val="clear" w:color="auto" w:fill="FFFFFF"/>
        </w:rPr>
        <w:t xml:space="preserve"> društva te je financiran u okviru Operativnog programa „Učinkoviti ljudski potencijali 2014. - 2020. Europske Unije iz europskog socijalnog fonda,</w:t>
      </w:r>
      <w:r>
        <w:rPr>
          <w:color w:val="000000" w:themeColor="text1"/>
          <w:shd w:val="clear" w:color="auto" w:fill="FFFFFF"/>
        </w:rPr>
        <w:t xml:space="preserve"> a</w:t>
      </w:r>
      <w:r w:rsidRPr="00C80747">
        <w:rPr>
          <w:color w:val="000000" w:themeColor="text1"/>
          <w:shd w:val="clear" w:color="auto" w:fill="FFFFFF"/>
        </w:rPr>
        <w:t xml:space="preserve"> 85 % sredstava osigurano je iz Europskog socijalnog fonda</w:t>
      </w:r>
      <w:r>
        <w:rPr>
          <w:color w:val="000000" w:themeColor="text1"/>
          <w:shd w:val="clear" w:color="auto" w:fill="FFFFFF"/>
        </w:rPr>
        <w:t xml:space="preserve"> te </w:t>
      </w:r>
      <w:r w:rsidRPr="00C80747">
        <w:rPr>
          <w:color w:val="000000" w:themeColor="text1"/>
          <w:shd w:val="clear" w:color="auto" w:fill="FFFFFF"/>
        </w:rPr>
        <w:t>15 % Ministarstva kulture i medija Republike Hrvatske.</w:t>
      </w:r>
    </w:p>
    <w:p w14:paraId="6E00AB2F" w14:textId="77777777" w:rsidR="006B315E" w:rsidRPr="00C80747" w:rsidRDefault="006B315E" w:rsidP="00A3180F">
      <w:pPr>
        <w:ind w:firstLine="708"/>
        <w:jc w:val="both"/>
        <w:rPr>
          <w:color w:val="000000" w:themeColor="text1"/>
          <w:shd w:val="clear" w:color="auto" w:fill="FFFFFF"/>
        </w:rPr>
      </w:pPr>
    </w:p>
    <w:p w14:paraId="2AB42508" w14:textId="77777777" w:rsidR="006B315E" w:rsidRPr="00C80747" w:rsidRDefault="006B315E" w:rsidP="00A3180F">
      <w:pPr>
        <w:jc w:val="both"/>
        <w:rPr>
          <w:color w:val="000000" w:themeColor="text1"/>
          <w:kern w:val="36"/>
        </w:rPr>
      </w:pPr>
      <w:r w:rsidRPr="00C80747">
        <w:rPr>
          <w:color w:val="000000" w:themeColor="text1"/>
        </w:rPr>
        <w:tab/>
        <w:t xml:space="preserve">U izvještajnom razdoblju održana su i primanja </w:t>
      </w:r>
      <w:r w:rsidRPr="00C80747">
        <w:rPr>
          <w:color w:val="000000" w:themeColor="text1"/>
          <w:kern w:val="36"/>
        </w:rPr>
        <w:t xml:space="preserve">za izvrsne učenike i učenice porečkih osnovnih škola, izvrsne glazbenike i plesače iz Umjetničke škole Poreč, jedriličare Niku </w:t>
      </w:r>
      <w:proofErr w:type="spellStart"/>
      <w:r w:rsidRPr="00C80747">
        <w:rPr>
          <w:color w:val="000000" w:themeColor="text1"/>
          <w:kern w:val="36"/>
        </w:rPr>
        <w:t>Fornažar</w:t>
      </w:r>
      <w:proofErr w:type="spellEnd"/>
      <w:r w:rsidRPr="00C80747">
        <w:rPr>
          <w:color w:val="000000" w:themeColor="text1"/>
          <w:kern w:val="36"/>
        </w:rPr>
        <w:t xml:space="preserve"> i Davida </w:t>
      </w:r>
      <w:proofErr w:type="spellStart"/>
      <w:r w:rsidRPr="00C80747">
        <w:rPr>
          <w:color w:val="000000" w:themeColor="text1"/>
          <w:kern w:val="36"/>
        </w:rPr>
        <w:t>Nicolettija</w:t>
      </w:r>
      <w:proofErr w:type="spellEnd"/>
      <w:r w:rsidRPr="00C80747">
        <w:rPr>
          <w:color w:val="000000" w:themeColor="text1"/>
          <w:kern w:val="36"/>
        </w:rPr>
        <w:t xml:space="preserve">, njemačku policijsku djelatnicu na ispomoći sezoni Tamaru </w:t>
      </w:r>
      <w:proofErr w:type="spellStart"/>
      <w:r w:rsidRPr="00C80747">
        <w:rPr>
          <w:color w:val="000000" w:themeColor="text1"/>
          <w:kern w:val="36"/>
        </w:rPr>
        <w:t>Vasilisu</w:t>
      </w:r>
      <w:proofErr w:type="spellEnd"/>
      <w:r w:rsidRPr="00C80747">
        <w:rPr>
          <w:color w:val="000000" w:themeColor="text1"/>
          <w:kern w:val="36"/>
        </w:rPr>
        <w:t xml:space="preserve"> Titu, za Petra Brajkovića brončanog na svjetskoj prirodoslovnoj Olimpijadi, za jubilarne darivatelje krvi povodom Međunarodnog dana darivatelja krvi, umirovljene</w:t>
      </w:r>
      <w:r>
        <w:rPr>
          <w:color w:val="000000" w:themeColor="text1"/>
          <w:kern w:val="36"/>
        </w:rPr>
        <w:t xml:space="preserve"> porečke</w:t>
      </w:r>
      <w:r w:rsidRPr="00C80747">
        <w:rPr>
          <w:color w:val="000000" w:themeColor="text1"/>
          <w:kern w:val="36"/>
        </w:rPr>
        <w:t xml:space="preserve"> učitelje</w:t>
      </w:r>
      <w:r>
        <w:rPr>
          <w:color w:val="000000" w:themeColor="text1"/>
          <w:kern w:val="36"/>
        </w:rPr>
        <w:t xml:space="preserve"> i profesore</w:t>
      </w:r>
      <w:r w:rsidRPr="00C80747">
        <w:rPr>
          <w:color w:val="000000" w:themeColor="text1"/>
          <w:kern w:val="36"/>
        </w:rPr>
        <w:t xml:space="preserve">, pripadnike 154. brigade Hrvatske vojske, te delegacije prijateljskih gradova </w:t>
      </w:r>
      <w:proofErr w:type="spellStart"/>
      <w:r w:rsidRPr="00C80747">
        <w:rPr>
          <w:color w:val="000000" w:themeColor="text1"/>
          <w:kern w:val="36"/>
        </w:rPr>
        <w:t>Poinga</w:t>
      </w:r>
      <w:proofErr w:type="spellEnd"/>
      <w:r w:rsidRPr="00C80747">
        <w:rPr>
          <w:color w:val="000000" w:themeColor="text1"/>
          <w:kern w:val="36"/>
        </w:rPr>
        <w:t xml:space="preserve"> i okruga Praga 6, kao i učenice Umjetničke škole iz Praga 6 koje su u listopadu boravile u Poreču i surađivale s Umjetničkom školom Poreč.</w:t>
      </w:r>
    </w:p>
    <w:p w14:paraId="5BFD8097" w14:textId="77777777" w:rsidR="006B315E" w:rsidRPr="00C80747" w:rsidRDefault="006B315E" w:rsidP="00A3180F">
      <w:pPr>
        <w:pStyle w:val="StandardWeb"/>
        <w:shd w:val="clear" w:color="auto" w:fill="FFFFFF"/>
        <w:spacing w:before="0" w:beforeAutospacing="0" w:after="0" w:afterAutospacing="0"/>
        <w:ind w:firstLine="708"/>
        <w:jc w:val="both"/>
        <w:rPr>
          <w:color w:val="000000" w:themeColor="text1"/>
        </w:rPr>
      </w:pPr>
      <w:r w:rsidRPr="00C80747">
        <w:rPr>
          <w:color w:val="000000" w:themeColor="text1"/>
        </w:rPr>
        <w:t xml:space="preserve">U izvještajnom razdoblju obilježeni su i svi važni datumi i obljetnice, godišnjica odlaska partizana sa </w:t>
      </w:r>
      <w:proofErr w:type="spellStart"/>
      <w:r w:rsidRPr="00C80747">
        <w:rPr>
          <w:color w:val="000000" w:themeColor="text1"/>
        </w:rPr>
        <w:t>Rušnjaka</w:t>
      </w:r>
      <w:proofErr w:type="spellEnd"/>
      <w:r w:rsidRPr="00C80747">
        <w:rPr>
          <w:color w:val="000000" w:themeColor="text1"/>
        </w:rPr>
        <w:t>, obilježen je Dan pobjede i domovinske zahvalnosti i Dan hrvatskih branitelja, na gradskom groblju (04.08.) i kraj spomen obilježja u Novoj Vasi (05.08.), održan je prijem za predstavnike policije povodom dana njihova zaštitnika sv. Mihovila, obilježen blagdan Svih svetih, te obilježen Dan sjećanja na žrtve Domovinskog rata i žrtve Vukovara i Škabrnje (18.11), a kao i obilježen Nacionalni dan (i mjesec listopad ) borbe protiv raka dojke.</w:t>
      </w:r>
    </w:p>
    <w:p w14:paraId="273B1525" w14:textId="77777777" w:rsidR="006B315E" w:rsidRPr="00C80747" w:rsidRDefault="006B315E" w:rsidP="00A3180F">
      <w:pPr>
        <w:ind w:firstLine="708"/>
        <w:jc w:val="both"/>
        <w:rPr>
          <w:color w:val="000000" w:themeColor="text1"/>
        </w:rPr>
      </w:pPr>
      <w:r w:rsidRPr="00C80747">
        <w:rPr>
          <w:color w:val="000000" w:themeColor="text1"/>
        </w:rPr>
        <w:t xml:space="preserve">U izvještajnom razdoblju održane su i druge manifestacije: Sajam istarskih poljoprivrednih proizvoda koji se tijekom kolovoza i rujna jednom tjedno odvijao na Trgu slobode, otvorenje izložbe </w:t>
      </w:r>
      <w:proofErr w:type="spellStart"/>
      <w:r w:rsidRPr="00C80747">
        <w:rPr>
          <w:color w:val="000000" w:themeColor="text1"/>
        </w:rPr>
        <w:t>Annale</w:t>
      </w:r>
      <w:proofErr w:type="spellEnd"/>
      <w:r w:rsidRPr="00C80747">
        <w:rPr>
          <w:color w:val="000000" w:themeColor="text1"/>
        </w:rPr>
        <w:t xml:space="preserve"> u Istarskoj sabornici, Koncerti u </w:t>
      </w:r>
      <w:proofErr w:type="spellStart"/>
      <w:r w:rsidRPr="00C80747">
        <w:rPr>
          <w:color w:val="000000" w:themeColor="text1"/>
        </w:rPr>
        <w:t>Eufrazijani</w:t>
      </w:r>
      <w:proofErr w:type="spellEnd"/>
      <w:r w:rsidRPr="00C80747">
        <w:rPr>
          <w:color w:val="000000" w:themeColor="text1"/>
        </w:rPr>
        <w:t xml:space="preserve">, Jazz u Lapidariju, Street Art Festival u kolovozu, u studenom je održan festival dokumentarnog filma Poreč </w:t>
      </w:r>
      <w:proofErr w:type="spellStart"/>
      <w:r w:rsidRPr="00C80747">
        <w:rPr>
          <w:color w:val="000000" w:themeColor="text1"/>
        </w:rPr>
        <w:t>Dox</w:t>
      </w:r>
      <w:proofErr w:type="spellEnd"/>
      <w:r w:rsidRPr="00C80747">
        <w:rPr>
          <w:color w:val="000000" w:themeColor="text1"/>
        </w:rPr>
        <w:t>.</w:t>
      </w:r>
    </w:p>
    <w:p w14:paraId="20A702B0" w14:textId="77777777" w:rsidR="006B315E" w:rsidRPr="00C80747" w:rsidRDefault="006B315E" w:rsidP="00A3180F">
      <w:pPr>
        <w:ind w:firstLine="708"/>
        <w:jc w:val="both"/>
        <w:rPr>
          <w:color w:val="000000" w:themeColor="text1"/>
        </w:rPr>
      </w:pPr>
      <w:r w:rsidRPr="00C80747">
        <w:rPr>
          <w:color w:val="000000" w:themeColor="text1"/>
        </w:rPr>
        <w:t xml:space="preserve">Izvršeni su i manji komunalni radovi: asfaltirane prometnice na Stanciji </w:t>
      </w:r>
      <w:proofErr w:type="spellStart"/>
      <w:r w:rsidRPr="00C80747">
        <w:rPr>
          <w:color w:val="000000" w:themeColor="text1"/>
        </w:rPr>
        <w:t>Vergotini</w:t>
      </w:r>
      <w:proofErr w:type="spellEnd"/>
      <w:r w:rsidRPr="00C80747">
        <w:rPr>
          <w:color w:val="000000" w:themeColor="text1"/>
        </w:rPr>
        <w:t xml:space="preserve">, Stanciji Vodopija, </w:t>
      </w:r>
      <w:proofErr w:type="spellStart"/>
      <w:r w:rsidRPr="00C80747">
        <w:rPr>
          <w:color w:val="000000" w:themeColor="text1"/>
        </w:rPr>
        <w:t>Jehnićima</w:t>
      </w:r>
      <w:proofErr w:type="spellEnd"/>
      <w:r w:rsidRPr="00C80747">
        <w:rPr>
          <w:color w:val="000000" w:themeColor="text1"/>
        </w:rPr>
        <w:t>, Červaru i Červar-Portu nastavilo se uređenje dječjih i polivalentnih igrališta, te uređenja lokvi za bioraznolikost.</w:t>
      </w:r>
    </w:p>
    <w:p w14:paraId="421ED009" w14:textId="77777777" w:rsidR="006B315E" w:rsidRPr="00C80747" w:rsidRDefault="006B315E" w:rsidP="00A3180F">
      <w:pPr>
        <w:pStyle w:val="Bezproreda"/>
        <w:jc w:val="both"/>
        <w:rPr>
          <w:highlight w:val="yellow"/>
        </w:rPr>
      </w:pPr>
    </w:p>
    <w:p w14:paraId="331FC8A8" w14:textId="77777777" w:rsidR="006B315E" w:rsidRPr="00C80747" w:rsidRDefault="006B315E" w:rsidP="00A3180F">
      <w:pPr>
        <w:ind w:firstLine="708"/>
        <w:jc w:val="both"/>
      </w:pPr>
      <w:r w:rsidRPr="00C80747">
        <w:t>Mogu zaključiti da smo u izvještajnom razdoblju nastavili provoditi dugoročne strategije održivog razvoja, politike racionalnog i odgovornog poslovanja, pratiti zacrtane planove, projekte i investicije razvojnog karaktera te društveno-socijalni program, a sve sa osnovnim ciljem održavanja dostignutih visokih standarda života i rada u našem gradu.</w:t>
      </w:r>
    </w:p>
    <w:p w14:paraId="65619146" w14:textId="77777777" w:rsidR="006B315E" w:rsidRDefault="006B315E" w:rsidP="00A3180F">
      <w:pPr>
        <w:jc w:val="both"/>
      </w:pPr>
    </w:p>
    <w:p w14:paraId="7D24D423" w14:textId="77777777" w:rsidR="00B34266" w:rsidRPr="00122044" w:rsidRDefault="00B34266" w:rsidP="00A3180F">
      <w:pPr>
        <w:jc w:val="both"/>
      </w:pPr>
    </w:p>
    <w:p w14:paraId="08EB3210" w14:textId="77777777" w:rsidR="00B34266" w:rsidRPr="00122044" w:rsidRDefault="00B34266" w:rsidP="00A3180F">
      <w:pPr>
        <w:jc w:val="both"/>
      </w:pPr>
    </w:p>
    <w:p w14:paraId="41EC404B" w14:textId="77777777" w:rsidR="00B34266" w:rsidRPr="00122044" w:rsidRDefault="00B34266" w:rsidP="00894798">
      <w:pPr>
        <w:jc w:val="both"/>
      </w:pPr>
    </w:p>
    <w:p w14:paraId="1F6B44BB" w14:textId="77777777" w:rsidR="00B34266" w:rsidRPr="00122044" w:rsidRDefault="00B34266" w:rsidP="00894798">
      <w:pPr>
        <w:jc w:val="both"/>
      </w:pPr>
    </w:p>
    <w:p w14:paraId="71387859" w14:textId="77777777" w:rsidR="00B34266" w:rsidRPr="00122044" w:rsidRDefault="00B34266" w:rsidP="00894798">
      <w:pPr>
        <w:jc w:val="both"/>
      </w:pPr>
    </w:p>
    <w:p w14:paraId="1E6DD3F0" w14:textId="77777777" w:rsidR="00B34266" w:rsidRPr="00122044" w:rsidRDefault="00B34266" w:rsidP="00894798">
      <w:pPr>
        <w:jc w:val="both"/>
      </w:pPr>
    </w:p>
    <w:p w14:paraId="76685D59" w14:textId="77777777" w:rsidR="00B34266" w:rsidRPr="00122044" w:rsidRDefault="00B34266" w:rsidP="00894798">
      <w:pPr>
        <w:jc w:val="both"/>
      </w:pPr>
    </w:p>
    <w:p w14:paraId="1CD22442" w14:textId="77777777" w:rsidR="00B34266" w:rsidRPr="00122044" w:rsidRDefault="00B34266" w:rsidP="00894798">
      <w:pPr>
        <w:jc w:val="both"/>
      </w:pPr>
    </w:p>
    <w:p w14:paraId="44C5B472" w14:textId="77777777" w:rsidR="00B34266" w:rsidRPr="00122044" w:rsidRDefault="00B34266" w:rsidP="00894798">
      <w:pPr>
        <w:jc w:val="both"/>
      </w:pPr>
    </w:p>
    <w:p w14:paraId="6FA8434A" w14:textId="77777777" w:rsidR="00B34266" w:rsidRPr="00122044" w:rsidRDefault="00B34266" w:rsidP="00894798">
      <w:pPr>
        <w:jc w:val="both"/>
      </w:pPr>
    </w:p>
    <w:p w14:paraId="252A71D5" w14:textId="77777777" w:rsidR="00B34266" w:rsidRPr="00122044" w:rsidRDefault="00B34266" w:rsidP="00894798">
      <w:pPr>
        <w:jc w:val="both"/>
      </w:pPr>
    </w:p>
    <w:p w14:paraId="685DCD45" w14:textId="77777777" w:rsidR="00B34266" w:rsidRPr="00122044" w:rsidRDefault="00B34266" w:rsidP="00894798">
      <w:pPr>
        <w:jc w:val="both"/>
      </w:pPr>
    </w:p>
    <w:p w14:paraId="7198C88C" w14:textId="77777777" w:rsidR="00B34266" w:rsidRPr="00122044" w:rsidRDefault="00B34266" w:rsidP="00894798">
      <w:pPr>
        <w:jc w:val="both"/>
      </w:pPr>
    </w:p>
    <w:p w14:paraId="0D52A610" w14:textId="77777777" w:rsidR="00B34266" w:rsidRPr="00122044" w:rsidRDefault="00B34266" w:rsidP="00894798">
      <w:pPr>
        <w:jc w:val="both"/>
      </w:pPr>
    </w:p>
    <w:p w14:paraId="36B96963" w14:textId="77777777" w:rsidR="00B34266" w:rsidRPr="00122044" w:rsidRDefault="00B34266" w:rsidP="00894798">
      <w:pPr>
        <w:jc w:val="both"/>
      </w:pPr>
    </w:p>
    <w:p w14:paraId="020CCFF0" w14:textId="77777777" w:rsidR="00B34266" w:rsidRPr="00122044" w:rsidRDefault="00B34266" w:rsidP="00894798">
      <w:pPr>
        <w:jc w:val="both"/>
      </w:pPr>
    </w:p>
    <w:p w14:paraId="4091DCEA" w14:textId="77777777" w:rsidR="00B34266" w:rsidRPr="00122044" w:rsidRDefault="00B34266" w:rsidP="00894798">
      <w:pPr>
        <w:jc w:val="both"/>
      </w:pPr>
    </w:p>
    <w:p w14:paraId="36D4D5BA" w14:textId="77777777" w:rsidR="00B34266" w:rsidRPr="00122044" w:rsidRDefault="00B34266" w:rsidP="00894798">
      <w:pPr>
        <w:jc w:val="both"/>
      </w:pPr>
    </w:p>
    <w:p w14:paraId="1E180D73" w14:textId="77777777" w:rsidR="00B34266" w:rsidRPr="00122044" w:rsidRDefault="00B34266" w:rsidP="00894798">
      <w:pPr>
        <w:jc w:val="both"/>
      </w:pPr>
    </w:p>
    <w:p w14:paraId="1BC8B631" w14:textId="77777777" w:rsidR="00B34266" w:rsidRPr="00122044" w:rsidRDefault="00B34266" w:rsidP="00894798">
      <w:pPr>
        <w:jc w:val="both"/>
      </w:pPr>
    </w:p>
    <w:p w14:paraId="7E023F3A" w14:textId="77777777" w:rsidR="00B34266" w:rsidRPr="00122044" w:rsidRDefault="00B34266" w:rsidP="00894798">
      <w:pPr>
        <w:jc w:val="both"/>
      </w:pPr>
    </w:p>
    <w:p w14:paraId="37409493" w14:textId="77777777" w:rsidR="00B34266" w:rsidRPr="00122044" w:rsidRDefault="00B34266" w:rsidP="00894798">
      <w:pPr>
        <w:jc w:val="both"/>
      </w:pPr>
    </w:p>
    <w:p w14:paraId="439092A9" w14:textId="77777777" w:rsidR="00B34266" w:rsidRPr="00122044" w:rsidRDefault="00B34266" w:rsidP="00894798">
      <w:pPr>
        <w:jc w:val="both"/>
      </w:pPr>
    </w:p>
    <w:p w14:paraId="1C572D45" w14:textId="77777777" w:rsidR="00B34266" w:rsidRPr="00122044" w:rsidRDefault="00B34266" w:rsidP="00894798">
      <w:pPr>
        <w:jc w:val="both"/>
      </w:pPr>
    </w:p>
    <w:p w14:paraId="57707BAB" w14:textId="77777777" w:rsidR="00B34266" w:rsidRPr="00122044" w:rsidRDefault="00B34266" w:rsidP="00894798">
      <w:pPr>
        <w:jc w:val="both"/>
      </w:pPr>
    </w:p>
    <w:p w14:paraId="11453387" w14:textId="77777777" w:rsidR="00B34266" w:rsidRPr="00122044" w:rsidRDefault="00B34266" w:rsidP="00894798">
      <w:pPr>
        <w:jc w:val="both"/>
      </w:pPr>
    </w:p>
    <w:p w14:paraId="1D80814C" w14:textId="77777777" w:rsidR="00B34266" w:rsidRPr="00122044" w:rsidRDefault="00B34266" w:rsidP="00894798">
      <w:pPr>
        <w:jc w:val="both"/>
      </w:pPr>
    </w:p>
    <w:p w14:paraId="65ECF0DC" w14:textId="45E26CD4" w:rsidR="00B34266" w:rsidRPr="00122044" w:rsidRDefault="00B34266" w:rsidP="006B315E">
      <w:pPr>
        <w:numPr>
          <w:ilvl w:val="0"/>
          <w:numId w:val="45"/>
        </w:numPr>
        <w:spacing w:after="160" w:line="259" w:lineRule="auto"/>
        <w:jc w:val="both"/>
        <w:rPr>
          <w:rFonts w:eastAsia="Calibri"/>
          <w:b/>
          <w:color w:val="000000"/>
          <w:sz w:val="28"/>
          <w:szCs w:val="28"/>
        </w:rPr>
      </w:pPr>
      <w:r w:rsidRPr="00122044">
        <w:rPr>
          <w:rFonts w:eastAsia="Calibri"/>
          <w:b/>
          <w:color w:val="000000"/>
          <w:sz w:val="28"/>
          <w:szCs w:val="28"/>
        </w:rPr>
        <w:t>Izvješća upravnih odjela Grada Poreča-</w:t>
      </w:r>
      <w:proofErr w:type="spellStart"/>
      <w:r w:rsidRPr="00122044">
        <w:rPr>
          <w:rFonts w:eastAsia="Calibri"/>
          <w:b/>
          <w:color w:val="000000"/>
          <w:sz w:val="28"/>
          <w:szCs w:val="28"/>
        </w:rPr>
        <w:t>Parenzo</w:t>
      </w:r>
      <w:proofErr w:type="spellEnd"/>
    </w:p>
    <w:p w14:paraId="1A75C9B3" w14:textId="33C792D9" w:rsidR="00977913" w:rsidRPr="00122044" w:rsidRDefault="00977913" w:rsidP="00894798">
      <w:pPr>
        <w:spacing w:after="160" w:line="259" w:lineRule="auto"/>
        <w:jc w:val="both"/>
        <w:rPr>
          <w:rFonts w:eastAsia="Calibri"/>
          <w:b/>
          <w:color w:val="000000"/>
          <w:sz w:val="28"/>
          <w:szCs w:val="28"/>
        </w:rPr>
      </w:pPr>
    </w:p>
    <w:p w14:paraId="0A5958DD" w14:textId="20B2DB72" w:rsidR="00977913" w:rsidRPr="00122044" w:rsidRDefault="00977913" w:rsidP="00894798">
      <w:pPr>
        <w:spacing w:after="160" w:line="259" w:lineRule="auto"/>
        <w:jc w:val="both"/>
        <w:rPr>
          <w:rFonts w:eastAsia="Calibri"/>
          <w:b/>
          <w:color w:val="000000"/>
          <w:sz w:val="28"/>
          <w:szCs w:val="28"/>
        </w:rPr>
      </w:pPr>
    </w:p>
    <w:p w14:paraId="089970FF" w14:textId="01908C2E" w:rsidR="00977913" w:rsidRPr="00122044" w:rsidRDefault="00977913" w:rsidP="00894798">
      <w:pPr>
        <w:spacing w:after="160" w:line="259" w:lineRule="auto"/>
        <w:jc w:val="both"/>
        <w:rPr>
          <w:rFonts w:eastAsia="Calibri"/>
          <w:b/>
          <w:color w:val="000000"/>
          <w:sz w:val="28"/>
          <w:szCs w:val="28"/>
        </w:rPr>
      </w:pPr>
    </w:p>
    <w:p w14:paraId="215E7444" w14:textId="3F9F06FB" w:rsidR="00977913" w:rsidRPr="00122044" w:rsidRDefault="00977913" w:rsidP="00894798">
      <w:pPr>
        <w:spacing w:after="160" w:line="259" w:lineRule="auto"/>
        <w:jc w:val="both"/>
        <w:rPr>
          <w:rFonts w:eastAsia="Calibri"/>
          <w:b/>
          <w:color w:val="000000"/>
          <w:sz w:val="28"/>
          <w:szCs w:val="28"/>
        </w:rPr>
      </w:pPr>
    </w:p>
    <w:p w14:paraId="52DBABF4" w14:textId="50608CDA" w:rsidR="00977913" w:rsidRPr="00122044" w:rsidRDefault="00977913" w:rsidP="00894798">
      <w:pPr>
        <w:spacing w:after="160" w:line="259" w:lineRule="auto"/>
        <w:jc w:val="both"/>
        <w:rPr>
          <w:rFonts w:eastAsia="Calibri"/>
          <w:b/>
          <w:color w:val="000000"/>
          <w:sz w:val="28"/>
          <w:szCs w:val="28"/>
        </w:rPr>
      </w:pPr>
    </w:p>
    <w:p w14:paraId="23085F8A" w14:textId="1345EA88" w:rsidR="00977913" w:rsidRPr="00122044" w:rsidRDefault="00977913" w:rsidP="00894798">
      <w:pPr>
        <w:spacing w:after="160" w:line="259" w:lineRule="auto"/>
        <w:jc w:val="both"/>
        <w:rPr>
          <w:rFonts w:eastAsia="Calibri"/>
          <w:b/>
          <w:color w:val="000000"/>
          <w:sz w:val="28"/>
          <w:szCs w:val="28"/>
        </w:rPr>
      </w:pPr>
    </w:p>
    <w:p w14:paraId="7C431C20" w14:textId="359AE4B9" w:rsidR="00977913" w:rsidRPr="00122044" w:rsidRDefault="00977913" w:rsidP="00894798">
      <w:pPr>
        <w:spacing w:after="160" w:line="259" w:lineRule="auto"/>
        <w:jc w:val="both"/>
        <w:rPr>
          <w:rFonts w:eastAsia="Calibri"/>
          <w:b/>
          <w:color w:val="000000"/>
          <w:sz w:val="28"/>
          <w:szCs w:val="28"/>
        </w:rPr>
      </w:pPr>
    </w:p>
    <w:p w14:paraId="124552AB" w14:textId="08812C36" w:rsidR="00977913" w:rsidRPr="00122044" w:rsidRDefault="00977913" w:rsidP="00894798">
      <w:pPr>
        <w:spacing w:after="160" w:line="259" w:lineRule="auto"/>
        <w:jc w:val="both"/>
        <w:rPr>
          <w:rFonts w:eastAsia="Calibri"/>
          <w:b/>
          <w:color w:val="000000"/>
          <w:sz w:val="28"/>
          <w:szCs w:val="28"/>
        </w:rPr>
      </w:pPr>
    </w:p>
    <w:p w14:paraId="5E89CF09" w14:textId="67D867AE" w:rsidR="00977913" w:rsidRPr="00122044" w:rsidRDefault="00977913" w:rsidP="00894798">
      <w:pPr>
        <w:spacing w:after="160" w:line="259" w:lineRule="auto"/>
        <w:jc w:val="both"/>
        <w:rPr>
          <w:rFonts w:eastAsia="Calibri"/>
          <w:b/>
          <w:color w:val="000000"/>
          <w:sz w:val="28"/>
          <w:szCs w:val="28"/>
        </w:rPr>
      </w:pPr>
    </w:p>
    <w:p w14:paraId="740E6F20" w14:textId="68CA148F" w:rsidR="00977913" w:rsidRPr="00122044" w:rsidRDefault="00977913" w:rsidP="00894798">
      <w:pPr>
        <w:spacing w:after="160" w:line="259" w:lineRule="auto"/>
        <w:jc w:val="both"/>
        <w:rPr>
          <w:rFonts w:eastAsia="Calibri"/>
          <w:b/>
          <w:color w:val="000000"/>
          <w:sz w:val="28"/>
          <w:szCs w:val="28"/>
        </w:rPr>
      </w:pPr>
    </w:p>
    <w:p w14:paraId="2B83AE8E" w14:textId="75CC5A0B" w:rsidR="00977913" w:rsidRPr="00122044" w:rsidRDefault="00977913" w:rsidP="00894798">
      <w:pPr>
        <w:spacing w:after="160" w:line="259" w:lineRule="auto"/>
        <w:jc w:val="both"/>
        <w:rPr>
          <w:rFonts w:eastAsia="Calibri"/>
          <w:b/>
          <w:color w:val="000000"/>
          <w:sz w:val="28"/>
          <w:szCs w:val="28"/>
        </w:rPr>
      </w:pPr>
    </w:p>
    <w:p w14:paraId="3BA75DBE" w14:textId="1EC424B5" w:rsidR="00977913" w:rsidRPr="00122044" w:rsidRDefault="00977913" w:rsidP="00894798">
      <w:pPr>
        <w:spacing w:after="160" w:line="259" w:lineRule="auto"/>
        <w:jc w:val="both"/>
        <w:rPr>
          <w:rFonts w:eastAsia="Calibri"/>
          <w:b/>
          <w:color w:val="000000"/>
          <w:sz w:val="28"/>
          <w:szCs w:val="28"/>
        </w:rPr>
      </w:pPr>
    </w:p>
    <w:p w14:paraId="5AC5650E" w14:textId="08AD800A" w:rsidR="00977913" w:rsidRDefault="00977913" w:rsidP="00894798">
      <w:pPr>
        <w:jc w:val="both"/>
        <w:rPr>
          <w:rFonts w:eastAsia="Calibri"/>
          <w:b/>
          <w:color w:val="000000"/>
          <w:sz w:val="28"/>
          <w:szCs w:val="28"/>
        </w:rPr>
      </w:pPr>
    </w:p>
    <w:p w14:paraId="0315C193" w14:textId="77777777" w:rsidR="00D7356C" w:rsidRPr="00977913" w:rsidRDefault="00D7356C" w:rsidP="00894798">
      <w:pPr>
        <w:jc w:val="both"/>
        <w:rPr>
          <w:rFonts w:eastAsia="Calibri"/>
          <w:b/>
          <w:color w:val="5B9BD5"/>
        </w:rPr>
      </w:pPr>
    </w:p>
    <w:p w14:paraId="61C2B0A9" w14:textId="77777777" w:rsidR="00977913" w:rsidRPr="00977913" w:rsidRDefault="00977913" w:rsidP="00894798">
      <w:pPr>
        <w:jc w:val="both"/>
        <w:rPr>
          <w:rFonts w:eastAsia="Calibri"/>
          <w:b/>
          <w:color w:val="5B9BD5"/>
        </w:rPr>
      </w:pPr>
    </w:p>
    <w:p w14:paraId="050036CA" w14:textId="77777777" w:rsidR="00977913" w:rsidRPr="00977913" w:rsidRDefault="00977913" w:rsidP="00A3180F">
      <w:pPr>
        <w:jc w:val="center"/>
        <w:rPr>
          <w:rFonts w:eastAsia="Calibri"/>
          <w:b/>
        </w:rPr>
      </w:pPr>
      <w:bookmarkStart w:id="1" w:name="_Hlk162342198"/>
      <w:r w:rsidRPr="00977913">
        <w:rPr>
          <w:rFonts w:eastAsia="Calibri"/>
          <w:b/>
        </w:rPr>
        <w:t>IZVJEŠĆE</w:t>
      </w:r>
    </w:p>
    <w:p w14:paraId="74428C5E" w14:textId="3B503C44" w:rsidR="00977913" w:rsidRPr="00977913" w:rsidRDefault="00977913" w:rsidP="00A3180F">
      <w:pPr>
        <w:jc w:val="center"/>
        <w:rPr>
          <w:rFonts w:eastAsia="Calibri"/>
          <w:b/>
        </w:rPr>
      </w:pPr>
      <w:r w:rsidRPr="00977913">
        <w:rPr>
          <w:rFonts w:eastAsia="Calibri"/>
          <w:b/>
        </w:rPr>
        <w:t>o radu Upravnog odjela za opću upravu</w:t>
      </w:r>
    </w:p>
    <w:p w14:paraId="380FD9B3" w14:textId="77777777" w:rsidR="00977913" w:rsidRPr="00977913" w:rsidRDefault="00977913" w:rsidP="00A3180F">
      <w:pPr>
        <w:jc w:val="center"/>
        <w:rPr>
          <w:rFonts w:eastAsia="Calibri"/>
          <w:b/>
        </w:rPr>
      </w:pPr>
      <w:r w:rsidRPr="00977913">
        <w:rPr>
          <w:rFonts w:eastAsia="Calibri"/>
          <w:b/>
        </w:rPr>
        <w:t>za period od 01.07. do 31.12.2023. godine</w:t>
      </w:r>
    </w:p>
    <w:bookmarkEnd w:id="1"/>
    <w:p w14:paraId="531F8310" w14:textId="77777777" w:rsidR="00977913" w:rsidRPr="00977913" w:rsidRDefault="00977913" w:rsidP="00A3180F">
      <w:pPr>
        <w:jc w:val="center"/>
        <w:rPr>
          <w:rFonts w:eastAsia="Calibri"/>
          <w:color w:val="5B9BD5"/>
          <w:u w:val="single"/>
        </w:rPr>
      </w:pPr>
    </w:p>
    <w:p w14:paraId="7AF3F13F" w14:textId="77777777" w:rsidR="00977913" w:rsidRPr="00977913" w:rsidRDefault="00977913" w:rsidP="00894798">
      <w:pPr>
        <w:jc w:val="both"/>
        <w:rPr>
          <w:rFonts w:eastAsia="Calibri"/>
        </w:rPr>
      </w:pPr>
      <w:r w:rsidRPr="00977913">
        <w:rPr>
          <w:rFonts w:eastAsia="Calibri"/>
          <w:color w:val="5B9BD5"/>
        </w:rPr>
        <w:tab/>
      </w:r>
      <w:r w:rsidRPr="00977913">
        <w:rPr>
          <w:rFonts w:eastAsia="Calibri"/>
        </w:rPr>
        <w:t>Ovo izvješće obuhvaća prikaz poslova koji su se u Upravnom odjelu za opću upravu i gospodarstvo obavljali u razdoblju od 01.07. do 31.12.2023. godine. Ujedno se prikazuju broj i vrste odluka te druge aktivnosti Gradonačelnika i Gradskog vijeća u izvještajnom periodu.</w:t>
      </w:r>
    </w:p>
    <w:p w14:paraId="7B7B086D" w14:textId="77777777" w:rsidR="00977913" w:rsidRPr="00977913" w:rsidRDefault="00977913" w:rsidP="00894798">
      <w:pPr>
        <w:ind w:firstLine="708"/>
        <w:jc w:val="both"/>
        <w:rPr>
          <w:rFonts w:eastAsia="Calibri"/>
        </w:rPr>
      </w:pPr>
      <w:r w:rsidRPr="00977913">
        <w:rPr>
          <w:rFonts w:eastAsia="Calibri"/>
        </w:rPr>
        <w:t>Izvješće sadrži cjeline:</w:t>
      </w:r>
    </w:p>
    <w:p w14:paraId="39FF3842" w14:textId="77777777" w:rsidR="00977913" w:rsidRPr="00977913" w:rsidRDefault="00977913" w:rsidP="00894798">
      <w:pPr>
        <w:ind w:firstLine="708"/>
        <w:jc w:val="both"/>
        <w:rPr>
          <w:rFonts w:eastAsia="Calibri"/>
        </w:rPr>
      </w:pPr>
      <w:r w:rsidRPr="00977913">
        <w:rPr>
          <w:rFonts w:eastAsia="Calibri"/>
        </w:rPr>
        <w:t>1. Organizacija, nadležnosti i opseg poslova,</w:t>
      </w:r>
    </w:p>
    <w:p w14:paraId="0F1DFCCB" w14:textId="77777777" w:rsidR="00977913" w:rsidRPr="00977913" w:rsidRDefault="00977913" w:rsidP="00894798">
      <w:pPr>
        <w:ind w:firstLine="708"/>
        <w:jc w:val="both"/>
        <w:rPr>
          <w:rFonts w:eastAsia="Calibri"/>
        </w:rPr>
      </w:pPr>
      <w:r w:rsidRPr="00977913">
        <w:rPr>
          <w:rFonts w:eastAsia="Calibri"/>
        </w:rPr>
        <w:t>2. Poslovi iz nadležnosti Gradonačelnika,</w:t>
      </w:r>
    </w:p>
    <w:p w14:paraId="0C77AFCC" w14:textId="77777777" w:rsidR="00977913" w:rsidRPr="00977913" w:rsidRDefault="00977913" w:rsidP="00894798">
      <w:pPr>
        <w:ind w:firstLine="708"/>
        <w:jc w:val="both"/>
        <w:rPr>
          <w:rFonts w:eastAsia="Calibri"/>
        </w:rPr>
      </w:pPr>
      <w:r w:rsidRPr="00977913">
        <w:rPr>
          <w:rFonts w:eastAsia="Calibri"/>
        </w:rPr>
        <w:t>3. Poslovi iz nadležnosti Gradskog vijeća,</w:t>
      </w:r>
    </w:p>
    <w:p w14:paraId="669FD37D" w14:textId="77777777" w:rsidR="00977913" w:rsidRPr="00977913" w:rsidRDefault="00977913" w:rsidP="00894798">
      <w:pPr>
        <w:ind w:firstLine="708"/>
        <w:jc w:val="both"/>
        <w:rPr>
          <w:rFonts w:eastAsia="Calibri"/>
        </w:rPr>
      </w:pPr>
      <w:r w:rsidRPr="00977913">
        <w:rPr>
          <w:rFonts w:eastAsia="Calibri"/>
        </w:rPr>
        <w:t>4. Opći poslovi,</w:t>
      </w:r>
    </w:p>
    <w:p w14:paraId="1C814CF6" w14:textId="77777777" w:rsidR="00977913" w:rsidRPr="00977913" w:rsidRDefault="00977913" w:rsidP="00894798">
      <w:pPr>
        <w:ind w:firstLine="708"/>
        <w:jc w:val="both"/>
        <w:rPr>
          <w:rFonts w:eastAsia="Calibri"/>
        </w:rPr>
      </w:pPr>
      <w:r w:rsidRPr="00977913">
        <w:rPr>
          <w:rFonts w:eastAsia="Calibri"/>
        </w:rPr>
        <w:t>5. Javna nabava,</w:t>
      </w:r>
    </w:p>
    <w:p w14:paraId="27723816" w14:textId="77777777" w:rsidR="00977913" w:rsidRPr="00977913" w:rsidRDefault="00977913" w:rsidP="00894798">
      <w:pPr>
        <w:ind w:firstLine="708"/>
        <w:jc w:val="both"/>
        <w:rPr>
          <w:rFonts w:eastAsia="Calibri"/>
        </w:rPr>
      </w:pPr>
      <w:r w:rsidRPr="00977913">
        <w:rPr>
          <w:rFonts w:eastAsia="Calibri"/>
        </w:rPr>
        <w:t>6. Zaključak.</w:t>
      </w:r>
    </w:p>
    <w:p w14:paraId="63FF4611" w14:textId="77777777" w:rsidR="00977913" w:rsidRPr="00977913" w:rsidRDefault="00977913" w:rsidP="00894798">
      <w:pPr>
        <w:jc w:val="both"/>
        <w:rPr>
          <w:rFonts w:eastAsia="Calibri"/>
          <w:color w:val="5B9BD5"/>
          <w:u w:val="single"/>
        </w:rPr>
      </w:pPr>
    </w:p>
    <w:p w14:paraId="6DD40463" w14:textId="2DAE8BEC" w:rsidR="00977913" w:rsidRPr="00122044" w:rsidRDefault="00977913" w:rsidP="00894798">
      <w:pPr>
        <w:numPr>
          <w:ilvl w:val="0"/>
          <w:numId w:val="8"/>
        </w:numPr>
        <w:spacing w:after="160" w:line="259" w:lineRule="auto"/>
        <w:contextualSpacing/>
        <w:jc w:val="both"/>
        <w:rPr>
          <w:rFonts w:eastAsia="Calibri"/>
          <w:b/>
        </w:rPr>
      </w:pPr>
      <w:r w:rsidRPr="00977913">
        <w:rPr>
          <w:rFonts w:eastAsia="Calibri"/>
          <w:b/>
        </w:rPr>
        <w:t>Organizacija, nadležnosti i opseg poslova</w:t>
      </w:r>
    </w:p>
    <w:p w14:paraId="1C3AAB7D" w14:textId="77777777" w:rsidR="00463724" w:rsidRPr="00977913" w:rsidRDefault="00463724" w:rsidP="00894798">
      <w:pPr>
        <w:spacing w:after="160" w:line="259" w:lineRule="auto"/>
        <w:ind w:left="720"/>
        <w:contextualSpacing/>
        <w:jc w:val="both"/>
        <w:rPr>
          <w:rFonts w:eastAsia="Calibri"/>
          <w:b/>
        </w:rPr>
      </w:pPr>
    </w:p>
    <w:p w14:paraId="79B94CF0" w14:textId="77777777" w:rsidR="00977913" w:rsidRPr="00977913" w:rsidRDefault="00977913" w:rsidP="00894798">
      <w:pPr>
        <w:ind w:firstLine="708"/>
        <w:jc w:val="both"/>
        <w:rPr>
          <w:rFonts w:eastAsia="Calibri"/>
        </w:rPr>
      </w:pPr>
      <w:r w:rsidRPr="00977913">
        <w:rPr>
          <w:rFonts w:eastAsia="Calibri"/>
        </w:rPr>
        <w:t xml:space="preserve">Odlukom o ustrojstvu upravnih tijela Grada Poreča („Službeni glasnik Grada Poreča– </w:t>
      </w:r>
      <w:proofErr w:type="spellStart"/>
      <w:r w:rsidRPr="00977913">
        <w:rPr>
          <w:rFonts w:eastAsia="Calibri"/>
        </w:rPr>
        <w:t>Parenzo</w:t>
      </w:r>
      <w:proofErr w:type="spellEnd"/>
      <w:r w:rsidRPr="00977913">
        <w:rPr>
          <w:rFonts w:eastAsia="Calibri"/>
        </w:rPr>
        <w:t>“ br. 07/21) utvrđeno je ustrojstvo i područje rada Upravnog odjela za opću upravu koji se sastoji od:</w:t>
      </w:r>
    </w:p>
    <w:p w14:paraId="54C98082" w14:textId="77777777" w:rsidR="00977913" w:rsidRPr="00977913" w:rsidRDefault="00977913" w:rsidP="00894798">
      <w:pPr>
        <w:numPr>
          <w:ilvl w:val="0"/>
          <w:numId w:val="7"/>
        </w:numPr>
        <w:spacing w:after="160" w:line="259" w:lineRule="auto"/>
        <w:contextualSpacing/>
        <w:jc w:val="both"/>
        <w:rPr>
          <w:rFonts w:eastAsia="Calibri"/>
        </w:rPr>
      </w:pPr>
      <w:r w:rsidRPr="00977913">
        <w:rPr>
          <w:rFonts w:eastAsia="Calibri"/>
        </w:rPr>
        <w:t xml:space="preserve">Odsjeka za stručne poslove gradskih tijela, </w:t>
      </w:r>
    </w:p>
    <w:p w14:paraId="5153D5AA" w14:textId="77777777" w:rsidR="00977913" w:rsidRPr="00977913" w:rsidRDefault="00977913" w:rsidP="00894798">
      <w:pPr>
        <w:numPr>
          <w:ilvl w:val="0"/>
          <w:numId w:val="7"/>
        </w:numPr>
        <w:spacing w:after="160" w:line="259" w:lineRule="auto"/>
        <w:contextualSpacing/>
        <w:jc w:val="both"/>
        <w:rPr>
          <w:rFonts w:eastAsia="Calibri"/>
        </w:rPr>
      </w:pPr>
      <w:r w:rsidRPr="00977913">
        <w:rPr>
          <w:rFonts w:eastAsia="Calibri"/>
        </w:rPr>
        <w:t>Odsjeka za opće poslove i mjesnu samoupravu u čijem je sastavu i</w:t>
      </w:r>
    </w:p>
    <w:p w14:paraId="1838BDD1" w14:textId="77777777" w:rsidR="00977913" w:rsidRPr="00977913" w:rsidRDefault="00977913" w:rsidP="00894798">
      <w:pPr>
        <w:ind w:left="720"/>
        <w:contextualSpacing/>
        <w:jc w:val="both"/>
        <w:rPr>
          <w:rFonts w:eastAsia="Calibri"/>
        </w:rPr>
      </w:pPr>
      <w:r w:rsidRPr="00977913">
        <w:rPr>
          <w:rFonts w:eastAsia="Calibri"/>
        </w:rPr>
        <w:t>- Odjeljak pisarne, i</w:t>
      </w:r>
    </w:p>
    <w:p w14:paraId="53D6B359" w14:textId="77777777" w:rsidR="00977913" w:rsidRPr="00977913" w:rsidRDefault="00977913" w:rsidP="00894798">
      <w:pPr>
        <w:numPr>
          <w:ilvl w:val="0"/>
          <w:numId w:val="7"/>
        </w:numPr>
        <w:spacing w:after="160" w:line="259" w:lineRule="auto"/>
        <w:contextualSpacing/>
        <w:jc w:val="both"/>
        <w:rPr>
          <w:rFonts w:eastAsia="Calibri"/>
        </w:rPr>
      </w:pPr>
      <w:r w:rsidRPr="00977913">
        <w:rPr>
          <w:rFonts w:eastAsia="Calibri"/>
        </w:rPr>
        <w:t>Odsjeka za javnu nabavu.</w:t>
      </w:r>
    </w:p>
    <w:p w14:paraId="6EAB2E8D" w14:textId="77777777" w:rsidR="00977913" w:rsidRPr="00977913" w:rsidRDefault="00977913" w:rsidP="00894798">
      <w:pPr>
        <w:jc w:val="both"/>
        <w:rPr>
          <w:rFonts w:eastAsia="Calibri"/>
          <w:color w:val="70AD47"/>
        </w:rPr>
      </w:pPr>
    </w:p>
    <w:p w14:paraId="3825D388" w14:textId="77777777" w:rsidR="00977913" w:rsidRPr="00977913" w:rsidRDefault="00977913" w:rsidP="00894798">
      <w:pPr>
        <w:ind w:firstLine="708"/>
        <w:jc w:val="both"/>
        <w:rPr>
          <w:rFonts w:eastAsia="Calibri"/>
        </w:rPr>
      </w:pPr>
      <w:r w:rsidRPr="00977913">
        <w:rPr>
          <w:rFonts w:eastAsia="Calibri"/>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 javnošću u ime Grada, kao i sa zbratimljenim i drugim jedinicama lokalne samouprave te koordinira značajnije manifestacije u Gradu. </w:t>
      </w:r>
    </w:p>
    <w:p w14:paraId="1E30C912" w14:textId="77777777" w:rsidR="00977913" w:rsidRPr="00977913" w:rsidRDefault="00977913" w:rsidP="00894798">
      <w:pPr>
        <w:ind w:firstLine="708"/>
        <w:jc w:val="both"/>
        <w:rPr>
          <w:rFonts w:eastAsia="Calibri"/>
        </w:rPr>
      </w:pPr>
      <w:r w:rsidRPr="00977913">
        <w:rPr>
          <w:rFonts w:eastAsia="Calibri"/>
        </w:rPr>
        <w:t>Odsjek za opće poslove i mjesnu samoupravu obavlja opće i kadrovske poslove za gradska upravna tijela, pomoćno-tehničke  poslove za potrebe upravnih tijela Grada, poslove lokalne i mjesne samouprave, poslove pisarne kao i poslove vezane za vijeća nacionalnih manjina, civilnu zaštitu itd.</w:t>
      </w:r>
    </w:p>
    <w:p w14:paraId="6CD4B813" w14:textId="202A1D7B" w:rsidR="00977913" w:rsidRPr="00977913" w:rsidRDefault="00977913" w:rsidP="00894798">
      <w:pPr>
        <w:ind w:firstLine="708"/>
        <w:jc w:val="both"/>
        <w:rPr>
          <w:rFonts w:eastAsia="Calibri"/>
        </w:rPr>
      </w:pPr>
      <w:r w:rsidRPr="00977913">
        <w:rPr>
          <w:rFonts w:eastAsia="Calibri"/>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37A69AB4" w14:textId="77777777" w:rsidR="00977913" w:rsidRPr="00977913" w:rsidRDefault="00977913" w:rsidP="00894798">
      <w:pPr>
        <w:ind w:firstLine="708"/>
        <w:jc w:val="both"/>
        <w:rPr>
          <w:rFonts w:eastAsia="Calibri"/>
        </w:rPr>
      </w:pPr>
      <w:r w:rsidRPr="00977913">
        <w:rPr>
          <w:rFonts w:eastAsia="Calibri"/>
        </w:rPr>
        <w:t>U Upravnom odjelu je u izvještajnom razdoblju sistematizirano 29 radna mjesta od čega je popunjeno 20 radnih mjesta na neodređeno vrijeme.</w:t>
      </w:r>
    </w:p>
    <w:p w14:paraId="0D89B127" w14:textId="77777777" w:rsidR="00977913" w:rsidRPr="00977913" w:rsidRDefault="00977913" w:rsidP="00894798">
      <w:pPr>
        <w:ind w:firstLine="708"/>
        <w:jc w:val="both"/>
        <w:rPr>
          <w:rFonts w:eastAsia="Calibri"/>
        </w:rPr>
      </w:pPr>
      <w:r w:rsidRPr="00977913">
        <w:rPr>
          <w:rFonts w:eastAsia="Calibri"/>
        </w:rPr>
        <w:t>U izvještajnom razdoblju postojao je manjak službenika u nekim odsjecima unatoč čemu se nastojalo sve poslove i obveze izvršavati u definiranim rokovima.</w:t>
      </w:r>
    </w:p>
    <w:p w14:paraId="09EB1C81" w14:textId="775C049E" w:rsidR="00977913" w:rsidRPr="00977913" w:rsidRDefault="00977913" w:rsidP="00894798">
      <w:pPr>
        <w:ind w:firstLine="708"/>
        <w:jc w:val="both"/>
        <w:rPr>
          <w:rFonts w:eastAsia="Calibri"/>
        </w:rPr>
      </w:pPr>
      <w:r w:rsidRPr="00977913">
        <w:rPr>
          <w:rFonts w:eastAsia="Calibri"/>
        </w:rPr>
        <w:lastRenderedPageBreak/>
        <w:t xml:space="preserve">Ovom Izvješću prilaže se pregled propisanih i popunjenih radnih mjesta u Upravnom odjelu sa stanjem u prosincu 2023. godine.  </w:t>
      </w:r>
    </w:p>
    <w:p w14:paraId="78AA79D8" w14:textId="0AB9C9BC" w:rsidR="00977913" w:rsidRPr="00977913" w:rsidRDefault="00977913" w:rsidP="00894798">
      <w:pPr>
        <w:ind w:firstLine="708"/>
        <w:jc w:val="both"/>
        <w:rPr>
          <w:rFonts w:eastAsia="Calibri"/>
          <w:strike/>
        </w:rPr>
      </w:pPr>
      <w:r w:rsidRPr="00977913">
        <w:t>Tijekom izvještajnog razdoblja Upravni odjel za opću upravu</w:t>
      </w:r>
      <w:r w:rsidRPr="00977913">
        <w:rPr>
          <w:b/>
        </w:rPr>
        <w:t xml:space="preserve"> </w:t>
      </w:r>
      <w:r w:rsidRPr="00977913">
        <w:t>je zaprimio i obradio 198 predmeta iz svoje nadležnosti, 255 predmeta iz nadležnosti Gradonačelnika i 73 predmeta iz nadležnosti Gradskog vijeća, odnosno ukupno 539 predmeta.</w:t>
      </w:r>
    </w:p>
    <w:p w14:paraId="3F113F97" w14:textId="77777777" w:rsidR="00977913" w:rsidRPr="00977913" w:rsidRDefault="00977913" w:rsidP="00894798">
      <w:pPr>
        <w:jc w:val="both"/>
        <w:rPr>
          <w:rFonts w:eastAsia="Calibri"/>
        </w:rPr>
      </w:pPr>
      <w:r w:rsidRPr="00977913">
        <w:rPr>
          <w:rFonts w:eastAsia="Calibri"/>
          <w:bCs/>
          <w:color w:val="2E74B5"/>
        </w:rPr>
        <w:t xml:space="preserve">          </w:t>
      </w:r>
      <w:r w:rsidRPr="00977913">
        <w:rPr>
          <w:rFonts w:eastAsia="Calibri"/>
          <w:bCs/>
        </w:rPr>
        <w:t>Osigurani su materijalni i organizacijski uvjeti za rad</w:t>
      </w:r>
      <w:r w:rsidRPr="00977913">
        <w:rPr>
          <w:rFonts w:eastAsia="Calibri"/>
        </w:rPr>
        <w:t xml:space="preserve"> vijeća mjesnih odbora na području Grada i to za Mjesne odbore:  Červar-Porat, Veli Maj, Nova Vas, Mate Balota, Joakim Rakovac, Anka Butorac, Varvari, </w:t>
      </w:r>
      <w:proofErr w:type="spellStart"/>
      <w:r w:rsidRPr="00977913">
        <w:rPr>
          <w:rFonts w:eastAsia="Calibri"/>
        </w:rPr>
        <w:t>Žbandaj</w:t>
      </w:r>
      <w:proofErr w:type="spellEnd"/>
      <w:r w:rsidRPr="00977913">
        <w:rPr>
          <w:rFonts w:eastAsia="Calibri"/>
        </w:rPr>
        <w:t xml:space="preserve">, </w:t>
      </w:r>
      <w:proofErr w:type="spellStart"/>
      <w:r w:rsidRPr="00977913">
        <w:rPr>
          <w:rFonts w:eastAsia="Calibri"/>
        </w:rPr>
        <w:t>Fuškulin</w:t>
      </w:r>
      <w:proofErr w:type="spellEnd"/>
      <w:r w:rsidRPr="00977913">
        <w:rPr>
          <w:rFonts w:eastAsia="Calibri"/>
        </w:rPr>
        <w:t xml:space="preserve"> i </w:t>
      </w:r>
      <w:proofErr w:type="spellStart"/>
      <w:r w:rsidRPr="00977913">
        <w:rPr>
          <w:rFonts w:eastAsia="Calibri"/>
        </w:rPr>
        <w:t>Baderna</w:t>
      </w:r>
      <w:proofErr w:type="spellEnd"/>
      <w:r w:rsidRPr="00977913">
        <w:rPr>
          <w:rFonts w:eastAsia="Calibri"/>
        </w:rPr>
        <w:t>.</w:t>
      </w:r>
    </w:p>
    <w:p w14:paraId="13C161E5" w14:textId="77777777" w:rsidR="00977913" w:rsidRPr="00977913" w:rsidRDefault="00977913" w:rsidP="00894798">
      <w:pPr>
        <w:jc w:val="both"/>
        <w:rPr>
          <w:rFonts w:eastAsia="Calibri"/>
          <w:bCs/>
        </w:rPr>
      </w:pPr>
      <w:r w:rsidRPr="00977913">
        <w:rPr>
          <w:rFonts w:eastAsia="Calibri"/>
          <w:bCs/>
        </w:rPr>
        <w:t xml:space="preserve">           Osigurani su materijalni i organizacijski uvjeti za rad vijeća nacionalnih manjina te predstavnika slovenske nacionalne manjine u Gradu. </w:t>
      </w:r>
    </w:p>
    <w:p w14:paraId="7CD54017" w14:textId="77777777" w:rsidR="00977913" w:rsidRPr="00977913" w:rsidRDefault="00977913" w:rsidP="00894798">
      <w:pPr>
        <w:autoSpaceDE w:val="0"/>
        <w:autoSpaceDN w:val="0"/>
        <w:adjustRightInd w:val="0"/>
        <w:spacing w:line="276" w:lineRule="auto"/>
        <w:ind w:firstLine="708"/>
        <w:jc w:val="both"/>
        <w:rPr>
          <w:rFonts w:eastAsia="Calibri"/>
          <w:lang w:eastAsia="en-US"/>
        </w:rPr>
      </w:pPr>
      <w:r w:rsidRPr="00977913">
        <w:rPr>
          <w:rFonts w:eastAsia="Calibri"/>
          <w:lang w:eastAsia="en-US"/>
        </w:rPr>
        <w:t>Na području odnosa s javnošću u izvještajnom razdoblju prema medijima redovito su upućivane obavijesti, pozivi i priopćenja. Izvršavane su i obveze temeljem Zakona o pravu na pristup informacijama, kao što su odgovori na upite fizičkih i pravnih osoba, te izvješćivanje Povjerenika za informiranje.</w:t>
      </w:r>
    </w:p>
    <w:p w14:paraId="1C08B183" w14:textId="77777777" w:rsidR="00977913" w:rsidRPr="00977913" w:rsidRDefault="00977913" w:rsidP="00894798">
      <w:pPr>
        <w:autoSpaceDE w:val="0"/>
        <w:autoSpaceDN w:val="0"/>
        <w:adjustRightInd w:val="0"/>
        <w:spacing w:line="276" w:lineRule="auto"/>
        <w:ind w:firstLine="708"/>
        <w:jc w:val="both"/>
        <w:rPr>
          <w:rFonts w:eastAsia="Calibri"/>
          <w:lang w:eastAsia="en-US"/>
        </w:rPr>
      </w:pPr>
      <w:r w:rsidRPr="00977913">
        <w:rPr>
          <w:rFonts w:eastAsia="Calibri"/>
          <w:lang w:eastAsia="en-US"/>
        </w:rPr>
        <w:t xml:space="preserve">Na mrežnoj stranici Grada </w:t>
      </w:r>
      <w:hyperlink r:id="rId10" w:history="1">
        <w:r w:rsidRPr="00977913">
          <w:rPr>
            <w:rFonts w:eastAsia="Calibri"/>
            <w:lang w:eastAsia="en-US"/>
          </w:rPr>
          <w:t>www.porec.hr</w:t>
        </w:r>
      </w:hyperlink>
      <w:r w:rsidRPr="00977913">
        <w:rPr>
          <w:rFonts w:eastAsia="Calibri"/>
          <w:lang w:eastAsia="en-US"/>
        </w:rPr>
        <w:t xml:space="preserve">  redovito su objavljivane vijesti o aktualnim događanjima u Gradu i u vezi Grada, odluke Gradonačelnika i Gradskog vijeća, Službeni glasnik Grada, oglasi, natječaji, obavijesti, Proračun, javna savjetovanja i drugo po potrebi. </w:t>
      </w:r>
    </w:p>
    <w:p w14:paraId="148EAB82" w14:textId="77777777" w:rsidR="00977913" w:rsidRPr="00977913" w:rsidRDefault="00977913" w:rsidP="00894798">
      <w:pPr>
        <w:autoSpaceDE w:val="0"/>
        <w:autoSpaceDN w:val="0"/>
        <w:adjustRightInd w:val="0"/>
        <w:spacing w:line="276" w:lineRule="auto"/>
        <w:ind w:firstLine="708"/>
        <w:jc w:val="both"/>
        <w:rPr>
          <w:rFonts w:eastAsia="Calibri"/>
          <w:lang w:eastAsia="en-US"/>
        </w:rPr>
      </w:pPr>
      <w:r w:rsidRPr="00977913">
        <w:rPr>
          <w:rFonts w:eastAsia="Calibri"/>
          <w:lang w:eastAsia="en-US"/>
        </w:rPr>
        <w:t>Nastavljena je dobra suradnja s medijima koji prate događanja u Gradu i rad gradske uprave, najviše s Glasom Istre, Radio Istrom, Radio Centrom-Studio Poreč, HRT Radio Pulom,  TV Novom, HRT-om, RTL-om, Novom TV te lokalnim web portalima.</w:t>
      </w:r>
    </w:p>
    <w:p w14:paraId="4056678E" w14:textId="77777777" w:rsidR="00977913" w:rsidRPr="00977913" w:rsidRDefault="00977913" w:rsidP="00894798">
      <w:pPr>
        <w:autoSpaceDE w:val="0"/>
        <w:autoSpaceDN w:val="0"/>
        <w:adjustRightInd w:val="0"/>
        <w:spacing w:line="276" w:lineRule="auto"/>
        <w:ind w:firstLine="708"/>
        <w:jc w:val="both"/>
        <w:rPr>
          <w:rFonts w:eastAsia="Calibri"/>
          <w:lang w:eastAsia="en-US"/>
        </w:rPr>
      </w:pPr>
      <w:r w:rsidRPr="00977913">
        <w:rPr>
          <w:rFonts w:eastAsia="Calibri"/>
          <w:lang w:eastAsia="en-US"/>
        </w:rPr>
        <w:t xml:space="preserve">U izvještajnom razdoblju odvijale su se i brojne protokolarne aktivnosti, izvršena su izvještavanja o raznim aktivnostima, a održale su se i tradicionalne manifestacije poput proslave Dana zaštitnika grada Sv. Maura, Adventa Poreč i dočeka Nove godine,  Ironmana, Istria300, </w:t>
      </w:r>
      <w:proofErr w:type="spellStart"/>
      <w:r w:rsidRPr="00977913">
        <w:rPr>
          <w:rFonts w:eastAsia="Calibri"/>
          <w:lang w:eastAsia="en-US"/>
        </w:rPr>
        <w:t>Sportfesta</w:t>
      </w:r>
      <w:proofErr w:type="spellEnd"/>
      <w:r w:rsidRPr="00977913">
        <w:rPr>
          <w:rFonts w:eastAsia="Calibri"/>
          <w:lang w:eastAsia="en-US"/>
        </w:rPr>
        <w:t xml:space="preserve">, </w:t>
      </w:r>
      <w:proofErr w:type="spellStart"/>
      <w:r w:rsidRPr="00977913">
        <w:rPr>
          <w:rFonts w:eastAsia="Calibri"/>
          <w:lang w:eastAsia="en-US"/>
        </w:rPr>
        <w:t>Crofisha</w:t>
      </w:r>
      <w:proofErr w:type="spellEnd"/>
      <w:r w:rsidRPr="00977913">
        <w:rPr>
          <w:rFonts w:eastAsia="Calibri"/>
          <w:lang w:eastAsia="en-US"/>
        </w:rPr>
        <w:t xml:space="preserve">, Sajma </w:t>
      </w:r>
      <w:proofErr w:type="spellStart"/>
      <w:r w:rsidRPr="00977913">
        <w:rPr>
          <w:rFonts w:eastAsia="Calibri"/>
          <w:lang w:eastAsia="en-US"/>
        </w:rPr>
        <w:t>kaijerra</w:t>
      </w:r>
      <w:proofErr w:type="spellEnd"/>
      <w:r w:rsidRPr="00977913">
        <w:rPr>
          <w:rFonts w:eastAsia="Calibri"/>
          <w:lang w:eastAsia="en-US"/>
        </w:rPr>
        <w:t xml:space="preserve"> i ostalih sajmova u dvorani </w:t>
      </w:r>
      <w:proofErr w:type="spellStart"/>
      <w:r w:rsidRPr="00977913">
        <w:rPr>
          <w:rFonts w:eastAsia="Calibri"/>
          <w:lang w:eastAsia="en-US"/>
        </w:rPr>
        <w:t>Žatika</w:t>
      </w:r>
      <w:proofErr w:type="spellEnd"/>
      <w:r w:rsidRPr="00977913">
        <w:rPr>
          <w:rFonts w:eastAsia="Calibri"/>
          <w:lang w:eastAsia="en-US"/>
        </w:rPr>
        <w:t>.</w:t>
      </w:r>
    </w:p>
    <w:p w14:paraId="4DCF7772" w14:textId="77777777" w:rsidR="00977913" w:rsidRPr="00977913" w:rsidRDefault="00977913" w:rsidP="00894798">
      <w:pPr>
        <w:autoSpaceDE w:val="0"/>
        <w:autoSpaceDN w:val="0"/>
        <w:adjustRightInd w:val="0"/>
        <w:spacing w:line="276" w:lineRule="auto"/>
        <w:ind w:firstLine="708"/>
        <w:jc w:val="both"/>
        <w:rPr>
          <w:rFonts w:eastAsia="Calibri"/>
          <w:lang w:eastAsia="en-US"/>
        </w:rPr>
      </w:pPr>
      <w:r w:rsidRPr="00977913">
        <w:rPr>
          <w:rFonts w:eastAsia="Calibri"/>
          <w:lang w:eastAsia="en-US"/>
        </w:rPr>
        <w:t>Održavana je suradnja sa pobratimljenim gradovima, kao i gradovima prijateljima u zemlji i u inozemstvu, pa su nakon posjeta naših učenika Umjetničke škole  Pragu, djeca iz njihove glazbene škole posjetila su Poreč i održala zajednički koncert s našim učenicima.</w:t>
      </w:r>
    </w:p>
    <w:p w14:paraId="2B26277B" w14:textId="77777777" w:rsidR="00977913" w:rsidRPr="00977913" w:rsidRDefault="00977913" w:rsidP="00894798">
      <w:pPr>
        <w:spacing w:line="276" w:lineRule="auto"/>
        <w:ind w:firstLine="708"/>
        <w:jc w:val="both"/>
        <w:rPr>
          <w:rFonts w:eastAsia="Calibri"/>
          <w:bCs/>
        </w:rPr>
      </w:pPr>
      <w:r w:rsidRPr="00977913">
        <w:rPr>
          <w:rFonts w:eastAsia="Calibri"/>
          <w:bCs/>
        </w:rPr>
        <w:t>U izvještajnom razdoblju održani su izbori za vijeća mjesnih odbora, dok nisu održavani lokalni izbori, odnosno izbori za predstavnička i izvršna tijela Grada</w:t>
      </w:r>
      <w:r w:rsidRPr="00977913">
        <w:rPr>
          <w:rFonts w:eastAsia="Calibri"/>
          <w:shd w:val="clear" w:color="auto" w:fill="FFFFFF"/>
        </w:rPr>
        <w:t>.</w:t>
      </w:r>
    </w:p>
    <w:p w14:paraId="71C57611" w14:textId="77777777" w:rsidR="00977913" w:rsidRPr="00977913" w:rsidRDefault="00977913" w:rsidP="00894798">
      <w:pPr>
        <w:spacing w:line="20" w:lineRule="atLeast"/>
        <w:ind w:firstLine="708"/>
        <w:jc w:val="both"/>
        <w:rPr>
          <w:rFonts w:eastAsia="Calibri"/>
          <w:bCs/>
          <w:color w:val="2E74B5"/>
        </w:rPr>
      </w:pPr>
    </w:p>
    <w:p w14:paraId="3F4F68F4" w14:textId="77777777" w:rsidR="00977913" w:rsidRPr="00977913" w:rsidRDefault="00977913" w:rsidP="00894798">
      <w:pPr>
        <w:jc w:val="both"/>
        <w:rPr>
          <w:b/>
        </w:rPr>
      </w:pPr>
      <w:r w:rsidRPr="00977913">
        <w:rPr>
          <w:b/>
        </w:rPr>
        <w:t>2. Poslovi  iz nadležnosti Gradonačelnika</w:t>
      </w:r>
    </w:p>
    <w:p w14:paraId="40DDD41D" w14:textId="77777777" w:rsidR="00977913" w:rsidRPr="00977913" w:rsidRDefault="00977913" w:rsidP="00894798">
      <w:pPr>
        <w:spacing w:line="20" w:lineRule="atLeast"/>
        <w:jc w:val="both"/>
        <w:rPr>
          <w:b/>
          <w:bCs/>
          <w:u w:val="single"/>
        </w:rPr>
      </w:pPr>
    </w:p>
    <w:p w14:paraId="191F23A5" w14:textId="77777777" w:rsidR="00977913" w:rsidRPr="00977913" w:rsidRDefault="00977913" w:rsidP="00894798">
      <w:pPr>
        <w:jc w:val="both"/>
      </w:pPr>
      <w:r w:rsidRPr="00977913">
        <w:t xml:space="preserve">             Gradonačelnik je u izvještajnom razdoblju donio opće i  pojedinačne akte iz svoje nadležnosti,  te utvrdio prijedloge akata za Gradsko vijeće,  po vrstama i oblastima prema sljedećem prikazu:</w:t>
      </w:r>
    </w:p>
    <w:p w14:paraId="5AA732E1" w14:textId="77777777" w:rsidR="00977913" w:rsidRPr="00977913" w:rsidRDefault="00977913" w:rsidP="00894798">
      <w:pPr>
        <w:jc w:val="both"/>
      </w:pP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8"/>
        <w:gridCol w:w="617"/>
        <w:gridCol w:w="567"/>
        <w:gridCol w:w="670"/>
        <w:gridCol w:w="464"/>
        <w:gridCol w:w="426"/>
        <w:gridCol w:w="425"/>
        <w:gridCol w:w="425"/>
        <w:gridCol w:w="425"/>
        <w:gridCol w:w="850"/>
      </w:tblGrid>
      <w:tr w:rsidR="00977913" w:rsidRPr="00977913" w14:paraId="084F8C20" w14:textId="77777777" w:rsidTr="006F4438">
        <w:trPr>
          <w:cantSplit/>
          <w:trHeight w:val="1635"/>
          <w:jc w:val="center"/>
        </w:trPr>
        <w:tc>
          <w:tcPr>
            <w:tcW w:w="2547" w:type="dxa"/>
            <w:shd w:val="clear" w:color="auto" w:fill="auto"/>
          </w:tcPr>
          <w:p w14:paraId="5B57B595" w14:textId="77777777" w:rsidR="00977913" w:rsidRPr="00977913" w:rsidRDefault="00977913" w:rsidP="00894798">
            <w:pPr>
              <w:jc w:val="both"/>
              <w:rPr>
                <w:b/>
                <w:color w:val="000000"/>
              </w:rPr>
            </w:pPr>
            <w:r w:rsidRPr="00977913">
              <w:rPr>
                <w:b/>
                <w:color w:val="000000"/>
              </w:rPr>
              <w:t>Oblast-upravno tijelo</w:t>
            </w:r>
          </w:p>
        </w:tc>
        <w:tc>
          <w:tcPr>
            <w:tcW w:w="658" w:type="dxa"/>
            <w:shd w:val="clear" w:color="auto" w:fill="auto"/>
            <w:textDirection w:val="btLr"/>
          </w:tcPr>
          <w:p w14:paraId="4EDDF8C8" w14:textId="77777777" w:rsidR="00977913" w:rsidRPr="00977913" w:rsidRDefault="00977913" w:rsidP="00894798">
            <w:pPr>
              <w:ind w:left="113" w:right="113"/>
              <w:jc w:val="both"/>
              <w:rPr>
                <w:color w:val="000000"/>
                <w:sz w:val="18"/>
                <w:szCs w:val="18"/>
              </w:rPr>
            </w:pPr>
            <w:r w:rsidRPr="00977913">
              <w:rPr>
                <w:color w:val="000000"/>
                <w:sz w:val="18"/>
                <w:szCs w:val="18"/>
              </w:rPr>
              <w:t>ODLUKE</w:t>
            </w:r>
          </w:p>
        </w:tc>
        <w:tc>
          <w:tcPr>
            <w:tcW w:w="617" w:type="dxa"/>
            <w:shd w:val="clear" w:color="auto" w:fill="auto"/>
            <w:textDirection w:val="btLr"/>
          </w:tcPr>
          <w:p w14:paraId="349E00D3" w14:textId="77777777" w:rsidR="00977913" w:rsidRPr="00977913" w:rsidRDefault="00977913" w:rsidP="00894798">
            <w:pPr>
              <w:ind w:left="113" w:right="113"/>
              <w:jc w:val="both"/>
              <w:rPr>
                <w:color w:val="000000"/>
                <w:sz w:val="18"/>
                <w:szCs w:val="18"/>
              </w:rPr>
            </w:pPr>
            <w:r w:rsidRPr="00977913">
              <w:rPr>
                <w:color w:val="000000"/>
                <w:sz w:val="18"/>
                <w:szCs w:val="18"/>
              </w:rPr>
              <w:t>ZAKLJUČCI</w:t>
            </w:r>
          </w:p>
        </w:tc>
        <w:tc>
          <w:tcPr>
            <w:tcW w:w="567" w:type="dxa"/>
            <w:textDirection w:val="btLr"/>
          </w:tcPr>
          <w:p w14:paraId="2C927545" w14:textId="77777777" w:rsidR="00977913" w:rsidRPr="00977913" w:rsidRDefault="00977913" w:rsidP="00894798">
            <w:pPr>
              <w:ind w:left="113" w:right="113"/>
              <w:jc w:val="both"/>
              <w:rPr>
                <w:color w:val="000000"/>
                <w:sz w:val="18"/>
                <w:szCs w:val="18"/>
              </w:rPr>
            </w:pPr>
            <w:r w:rsidRPr="00977913">
              <w:rPr>
                <w:color w:val="000000"/>
                <w:sz w:val="18"/>
                <w:szCs w:val="18"/>
              </w:rPr>
              <w:t>PLANOVI</w:t>
            </w:r>
          </w:p>
        </w:tc>
        <w:tc>
          <w:tcPr>
            <w:tcW w:w="670" w:type="dxa"/>
            <w:textDirection w:val="btLr"/>
          </w:tcPr>
          <w:p w14:paraId="09A9B103" w14:textId="77777777" w:rsidR="00977913" w:rsidRPr="00977913" w:rsidRDefault="00977913" w:rsidP="00894798">
            <w:pPr>
              <w:ind w:left="113" w:right="113"/>
              <w:jc w:val="both"/>
              <w:rPr>
                <w:color w:val="000000"/>
                <w:sz w:val="18"/>
                <w:szCs w:val="18"/>
              </w:rPr>
            </w:pPr>
            <w:r w:rsidRPr="00977913">
              <w:rPr>
                <w:color w:val="000000"/>
                <w:sz w:val="18"/>
                <w:szCs w:val="18"/>
              </w:rPr>
              <w:t>PROGRAMI</w:t>
            </w:r>
          </w:p>
        </w:tc>
        <w:tc>
          <w:tcPr>
            <w:tcW w:w="464" w:type="dxa"/>
            <w:textDirection w:val="btLr"/>
          </w:tcPr>
          <w:p w14:paraId="4DF86481" w14:textId="77777777" w:rsidR="00977913" w:rsidRPr="00977913" w:rsidRDefault="00977913" w:rsidP="00894798">
            <w:pPr>
              <w:ind w:left="113" w:right="113"/>
              <w:jc w:val="both"/>
              <w:rPr>
                <w:color w:val="000000"/>
                <w:sz w:val="18"/>
                <w:szCs w:val="18"/>
              </w:rPr>
            </w:pPr>
            <w:r w:rsidRPr="00977913">
              <w:rPr>
                <w:color w:val="000000"/>
                <w:sz w:val="18"/>
                <w:szCs w:val="18"/>
              </w:rPr>
              <w:t>PRAVILNICI</w:t>
            </w:r>
          </w:p>
        </w:tc>
        <w:tc>
          <w:tcPr>
            <w:tcW w:w="426" w:type="dxa"/>
            <w:textDirection w:val="btLr"/>
          </w:tcPr>
          <w:p w14:paraId="4D348D57" w14:textId="77777777" w:rsidR="00977913" w:rsidRPr="00977913" w:rsidRDefault="00977913" w:rsidP="00894798">
            <w:pPr>
              <w:ind w:left="113" w:right="113"/>
              <w:jc w:val="both"/>
              <w:rPr>
                <w:color w:val="000000"/>
                <w:sz w:val="18"/>
                <w:szCs w:val="18"/>
              </w:rPr>
            </w:pPr>
            <w:r w:rsidRPr="00977913">
              <w:rPr>
                <w:color w:val="000000"/>
                <w:sz w:val="18"/>
                <w:szCs w:val="18"/>
              </w:rPr>
              <w:t>IZVJEŠĆA</w:t>
            </w:r>
          </w:p>
        </w:tc>
        <w:tc>
          <w:tcPr>
            <w:tcW w:w="425" w:type="dxa"/>
            <w:textDirection w:val="btLr"/>
          </w:tcPr>
          <w:p w14:paraId="741F32B2" w14:textId="77777777" w:rsidR="00977913" w:rsidRPr="00977913" w:rsidRDefault="00977913" w:rsidP="00894798">
            <w:pPr>
              <w:ind w:left="113" w:right="113"/>
              <w:jc w:val="both"/>
              <w:rPr>
                <w:color w:val="000000"/>
                <w:sz w:val="18"/>
                <w:szCs w:val="18"/>
              </w:rPr>
            </w:pPr>
            <w:r w:rsidRPr="00977913">
              <w:rPr>
                <w:color w:val="000000"/>
                <w:sz w:val="18"/>
                <w:szCs w:val="18"/>
              </w:rPr>
              <w:t>LISTE</w:t>
            </w:r>
          </w:p>
        </w:tc>
        <w:tc>
          <w:tcPr>
            <w:tcW w:w="425" w:type="dxa"/>
            <w:textDirection w:val="btLr"/>
          </w:tcPr>
          <w:p w14:paraId="6BE8CCAC" w14:textId="77777777" w:rsidR="00977913" w:rsidRPr="00977913" w:rsidRDefault="00977913" w:rsidP="00894798">
            <w:pPr>
              <w:ind w:left="113" w:right="113"/>
              <w:jc w:val="both"/>
              <w:rPr>
                <w:color w:val="000000"/>
                <w:sz w:val="18"/>
                <w:szCs w:val="18"/>
              </w:rPr>
            </w:pPr>
            <w:r w:rsidRPr="00977913">
              <w:rPr>
                <w:color w:val="000000"/>
                <w:sz w:val="18"/>
                <w:szCs w:val="18"/>
              </w:rPr>
              <w:t>JAVNI  POZIVI</w:t>
            </w:r>
          </w:p>
        </w:tc>
        <w:tc>
          <w:tcPr>
            <w:tcW w:w="425" w:type="dxa"/>
            <w:textDirection w:val="btLr"/>
          </w:tcPr>
          <w:p w14:paraId="5D00E5FB" w14:textId="77777777" w:rsidR="00977913" w:rsidRPr="00977913" w:rsidRDefault="00977913" w:rsidP="00894798">
            <w:pPr>
              <w:ind w:left="113" w:right="113"/>
              <w:jc w:val="both"/>
              <w:rPr>
                <w:color w:val="000000"/>
                <w:sz w:val="18"/>
                <w:szCs w:val="18"/>
              </w:rPr>
            </w:pPr>
            <w:r w:rsidRPr="00977913">
              <w:rPr>
                <w:color w:val="000000"/>
                <w:sz w:val="18"/>
                <w:szCs w:val="18"/>
              </w:rPr>
              <w:t>RJEŠENJE</w:t>
            </w:r>
          </w:p>
        </w:tc>
        <w:tc>
          <w:tcPr>
            <w:tcW w:w="850" w:type="dxa"/>
            <w:textDirection w:val="btLr"/>
          </w:tcPr>
          <w:p w14:paraId="0683C5FF" w14:textId="77777777" w:rsidR="00977913" w:rsidRPr="00977913" w:rsidRDefault="00977913" w:rsidP="00894798">
            <w:pPr>
              <w:ind w:left="113" w:right="113"/>
              <w:jc w:val="both"/>
              <w:rPr>
                <w:color w:val="000000"/>
                <w:sz w:val="18"/>
                <w:szCs w:val="18"/>
              </w:rPr>
            </w:pPr>
            <w:r w:rsidRPr="00977913">
              <w:rPr>
                <w:color w:val="000000"/>
                <w:sz w:val="18"/>
                <w:szCs w:val="18"/>
              </w:rPr>
              <w:t>UKUPNO</w:t>
            </w:r>
          </w:p>
        </w:tc>
      </w:tr>
      <w:tr w:rsidR="00977913" w:rsidRPr="00977913" w14:paraId="0F04B970" w14:textId="77777777" w:rsidTr="006F4438">
        <w:trPr>
          <w:jc w:val="center"/>
        </w:trPr>
        <w:tc>
          <w:tcPr>
            <w:tcW w:w="2547" w:type="dxa"/>
            <w:shd w:val="clear" w:color="auto" w:fill="auto"/>
          </w:tcPr>
          <w:p w14:paraId="6EBF5BD9" w14:textId="77777777" w:rsidR="00977913" w:rsidRPr="00977913" w:rsidRDefault="00977913" w:rsidP="00894798">
            <w:pPr>
              <w:jc w:val="both"/>
              <w:rPr>
                <w:kern w:val="28"/>
                <w:lang w:eastAsia="en-US"/>
              </w:rPr>
            </w:pPr>
            <w:r w:rsidRPr="00977913">
              <w:rPr>
                <w:kern w:val="28"/>
                <w:lang w:eastAsia="en-US"/>
              </w:rPr>
              <w:t xml:space="preserve">Upravni odjel za opću upravu/Gradonačelnik </w:t>
            </w:r>
          </w:p>
        </w:tc>
        <w:tc>
          <w:tcPr>
            <w:tcW w:w="658" w:type="dxa"/>
            <w:shd w:val="clear" w:color="auto" w:fill="auto"/>
          </w:tcPr>
          <w:p w14:paraId="3E3384D3" w14:textId="77777777" w:rsidR="00977913" w:rsidRPr="00977913" w:rsidRDefault="00977913" w:rsidP="00894798">
            <w:pPr>
              <w:jc w:val="both"/>
            </w:pPr>
            <w:r w:rsidRPr="00977913">
              <w:t xml:space="preserve"> 96</w:t>
            </w:r>
          </w:p>
        </w:tc>
        <w:tc>
          <w:tcPr>
            <w:tcW w:w="617" w:type="dxa"/>
            <w:shd w:val="clear" w:color="auto" w:fill="auto"/>
          </w:tcPr>
          <w:p w14:paraId="597B6931" w14:textId="77777777" w:rsidR="00977913" w:rsidRPr="00977913" w:rsidRDefault="00977913" w:rsidP="00894798">
            <w:pPr>
              <w:jc w:val="both"/>
            </w:pPr>
            <w:r w:rsidRPr="00977913">
              <w:t>8</w:t>
            </w:r>
          </w:p>
        </w:tc>
        <w:tc>
          <w:tcPr>
            <w:tcW w:w="567" w:type="dxa"/>
          </w:tcPr>
          <w:p w14:paraId="6E7F7522" w14:textId="77777777" w:rsidR="00977913" w:rsidRPr="00977913" w:rsidRDefault="00977913" w:rsidP="00894798">
            <w:pPr>
              <w:jc w:val="both"/>
            </w:pPr>
            <w:r w:rsidRPr="00977913">
              <w:t>4</w:t>
            </w:r>
          </w:p>
        </w:tc>
        <w:tc>
          <w:tcPr>
            <w:tcW w:w="670" w:type="dxa"/>
          </w:tcPr>
          <w:p w14:paraId="2ABD8E9E" w14:textId="77777777" w:rsidR="00977913" w:rsidRPr="00977913" w:rsidRDefault="00977913" w:rsidP="00894798">
            <w:pPr>
              <w:jc w:val="both"/>
            </w:pPr>
            <w:r w:rsidRPr="00977913">
              <w:t>/</w:t>
            </w:r>
          </w:p>
        </w:tc>
        <w:tc>
          <w:tcPr>
            <w:tcW w:w="464" w:type="dxa"/>
          </w:tcPr>
          <w:p w14:paraId="45150137" w14:textId="77777777" w:rsidR="00977913" w:rsidRPr="00977913" w:rsidRDefault="00977913" w:rsidP="00894798">
            <w:pPr>
              <w:jc w:val="both"/>
            </w:pPr>
            <w:r w:rsidRPr="00977913">
              <w:t>2</w:t>
            </w:r>
          </w:p>
        </w:tc>
        <w:tc>
          <w:tcPr>
            <w:tcW w:w="426" w:type="dxa"/>
          </w:tcPr>
          <w:p w14:paraId="51DC6F33" w14:textId="77777777" w:rsidR="00977913" w:rsidRPr="00977913" w:rsidRDefault="00977913" w:rsidP="00894798">
            <w:pPr>
              <w:jc w:val="both"/>
            </w:pPr>
            <w:r w:rsidRPr="00977913">
              <w:t>1</w:t>
            </w:r>
          </w:p>
        </w:tc>
        <w:tc>
          <w:tcPr>
            <w:tcW w:w="425" w:type="dxa"/>
          </w:tcPr>
          <w:p w14:paraId="10A2D7AA" w14:textId="77777777" w:rsidR="00977913" w:rsidRPr="00977913" w:rsidRDefault="00977913" w:rsidP="00894798">
            <w:pPr>
              <w:jc w:val="both"/>
            </w:pPr>
            <w:r w:rsidRPr="00977913">
              <w:t>/</w:t>
            </w:r>
          </w:p>
        </w:tc>
        <w:tc>
          <w:tcPr>
            <w:tcW w:w="425" w:type="dxa"/>
          </w:tcPr>
          <w:p w14:paraId="523849F5" w14:textId="77777777" w:rsidR="00977913" w:rsidRPr="00977913" w:rsidRDefault="00977913" w:rsidP="00894798">
            <w:pPr>
              <w:jc w:val="both"/>
            </w:pPr>
            <w:r w:rsidRPr="00977913">
              <w:t>/</w:t>
            </w:r>
          </w:p>
        </w:tc>
        <w:tc>
          <w:tcPr>
            <w:tcW w:w="425" w:type="dxa"/>
          </w:tcPr>
          <w:p w14:paraId="547A147E" w14:textId="77777777" w:rsidR="00977913" w:rsidRPr="00977913" w:rsidRDefault="00977913" w:rsidP="00894798">
            <w:pPr>
              <w:jc w:val="both"/>
            </w:pPr>
            <w:r w:rsidRPr="00977913">
              <w:t>1</w:t>
            </w:r>
          </w:p>
        </w:tc>
        <w:tc>
          <w:tcPr>
            <w:tcW w:w="850" w:type="dxa"/>
          </w:tcPr>
          <w:p w14:paraId="6A711377" w14:textId="77777777" w:rsidR="00977913" w:rsidRPr="00977913" w:rsidRDefault="00977913" w:rsidP="00894798">
            <w:pPr>
              <w:jc w:val="both"/>
            </w:pPr>
            <w:r w:rsidRPr="00977913">
              <w:t>112</w:t>
            </w:r>
          </w:p>
        </w:tc>
      </w:tr>
      <w:tr w:rsidR="00977913" w:rsidRPr="00977913" w14:paraId="55CDFC71" w14:textId="77777777" w:rsidTr="006F4438">
        <w:trPr>
          <w:jc w:val="center"/>
        </w:trPr>
        <w:tc>
          <w:tcPr>
            <w:tcW w:w="2547" w:type="dxa"/>
            <w:shd w:val="clear" w:color="auto" w:fill="auto"/>
          </w:tcPr>
          <w:p w14:paraId="434AC52B" w14:textId="77777777" w:rsidR="00977913" w:rsidRPr="00977913" w:rsidRDefault="00977913" w:rsidP="00894798">
            <w:pPr>
              <w:jc w:val="both"/>
              <w:rPr>
                <w:kern w:val="28"/>
                <w:lang w:eastAsia="en-US"/>
              </w:rPr>
            </w:pPr>
            <w:r w:rsidRPr="00977913">
              <w:rPr>
                <w:kern w:val="28"/>
                <w:lang w:eastAsia="en-US"/>
              </w:rPr>
              <w:t>Upravni odjel za financije</w:t>
            </w:r>
          </w:p>
        </w:tc>
        <w:tc>
          <w:tcPr>
            <w:tcW w:w="658" w:type="dxa"/>
            <w:shd w:val="clear" w:color="auto" w:fill="auto"/>
          </w:tcPr>
          <w:p w14:paraId="267AE767" w14:textId="77777777" w:rsidR="00977913" w:rsidRPr="00977913" w:rsidRDefault="00977913" w:rsidP="00894798">
            <w:pPr>
              <w:jc w:val="both"/>
            </w:pPr>
            <w:r w:rsidRPr="00977913">
              <w:t>2</w:t>
            </w:r>
          </w:p>
        </w:tc>
        <w:tc>
          <w:tcPr>
            <w:tcW w:w="617" w:type="dxa"/>
            <w:shd w:val="clear" w:color="auto" w:fill="auto"/>
          </w:tcPr>
          <w:p w14:paraId="540C19A8" w14:textId="77777777" w:rsidR="00977913" w:rsidRPr="00977913" w:rsidRDefault="00977913" w:rsidP="00894798">
            <w:pPr>
              <w:jc w:val="both"/>
            </w:pPr>
            <w:r w:rsidRPr="00977913">
              <w:t>12</w:t>
            </w:r>
          </w:p>
        </w:tc>
        <w:tc>
          <w:tcPr>
            <w:tcW w:w="567" w:type="dxa"/>
          </w:tcPr>
          <w:p w14:paraId="6F41278E" w14:textId="77777777" w:rsidR="00977913" w:rsidRPr="00977913" w:rsidRDefault="00977913" w:rsidP="00894798">
            <w:pPr>
              <w:jc w:val="both"/>
            </w:pPr>
            <w:r w:rsidRPr="00977913">
              <w:t>/</w:t>
            </w:r>
          </w:p>
        </w:tc>
        <w:tc>
          <w:tcPr>
            <w:tcW w:w="670" w:type="dxa"/>
          </w:tcPr>
          <w:p w14:paraId="31977783" w14:textId="77777777" w:rsidR="00977913" w:rsidRPr="00977913" w:rsidRDefault="00977913" w:rsidP="00894798">
            <w:pPr>
              <w:jc w:val="both"/>
            </w:pPr>
            <w:r w:rsidRPr="00977913">
              <w:t>/</w:t>
            </w:r>
          </w:p>
        </w:tc>
        <w:tc>
          <w:tcPr>
            <w:tcW w:w="464" w:type="dxa"/>
          </w:tcPr>
          <w:p w14:paraId="1AD0990F" w14:textId="77777777" w:rsidR="00977913" w:rsidRPr="00977913" w:rsidRDefault="00977913" w:rsidP="00894798">
            <w:pPr>
              <w:jc w:val="both"/>
            </w:pPr>
            <w:r w:rsidRPr="00977913">
              <w:t>/</w:t>
            </w:r>
          </w:p>
        </w:tc>
        <w:tc>
          <w:tcPr>
            <w:tcW w:w="426" w:type="dxa"/>
          </w:tcPr>
          <w:p w14:paraId="4F8C9E54" w14:textId="77777777" w:rsidR="00977913" w:rsidRPr="00977913" w:rsidRDefault="00977913" w:rsidP="00894798">
            <w:pPr>
              <w:jc w:val="both"/>
            </w:pPr>
            <w:r w:rsidRPr="00977913">
              <w:t>1</w:t>
            </w:r>
          </w:p>
        </w:tc>
        <w:tc>
          <w:tcPr>
            <w:tcW w:w="425" w:type="dxa"/>
          </w:tcPr>
          <w:p w14:paraId="60A2DA19" w14:textId="77777777" w:rsidR="00977913" w:rsidRPr="00977913" w:rsidRDefault="00977913" w:rsidP="00894798">
            <w:pPr>
              <w:jc w:val="both"/>
            </w:pPr>
            <w:r w:rsidRPr="00977913">
              <w:t>/</w:t>
            </w:r>
          </w:p>
        </w:tc>
        <w:tc>
          <w:tcPr>
            <w:tcW w:w="425" w:type="dxa"/>
          </w:tcPr>
          <w:p w14:paraId="6295EC43" w14:textId="77777777" w:rsidR="00977913" w:rsidRPr="00977913" w:rsidRDefault="00977913" w:rsidP="00894798">
            <w:pPr>
              <w:jc w:val="both"/>
            </w:pPr>
            <w:r w:rsidRPr="00977913">
              <w:t>/</w:t>
            </w:r>
          </w:p>
        </w:tc>
        <w:tc>
          <w:tcPr>
            <w:tcW w:w="425" w:type="dxa"/>
          </w:tcPr>
          <w:p w14:paraId="2C95B7DC" w14:textId="77777777" w:rsidR="00977913" w:rsidRPr="00977913" w:rsidRDefault="00977913" w:rsidP="00894798">
            <w:pPr>
              <w:jc w:val="both"/>
            </w:pPr>
            <w:r w:rsidRPr="00977913">
              <w:t>/</w:t>
            </w:r>
          </w:p>
        </w:tc>
        <w:tc>
          <w:tcPr>
            <w:tcW w:w="850" w:type="dxa"/>
          </w:tcPr>
          <w:p w14:paraId="06BB2D85" w14:textId="77777777" w:rsidR="00977913" w:rsidRPr="00977913" w:rsidRDefault="00977913" w:rsidP="00894798">
            <w:pPr>
              <w:jc w:val="both"/>
            </w:pPr>
            <w:r w:rsidRPr="00977913">
              <w:t>15</w:t>
            </w:r>
          </w:p>
        </w:tc>
      </w:tr>
      <w:tr w:rsidR="00977913" w:rsidRPr="00977913" w14:paraId="030D6F04" w14:textId="77777777" w:rsidTr="006F4438">
        <w:trPr>
          <w:jc w:val="center"/>
        </w:trPr>
        <w:tc>
          <w:tcPr>
            <w:tcW w:w="2547" w:type="dxa"/>
            <w:shd w:val="clear" w:color="auto" w:fill="auto"/>
          </w:tcPr>
          <w:p w14:paraId="5A5A4C92" w14:textId="77777777" w:rsidR="00977913" w:rsidRPr="00977913" w:rsidRDefault="00977913" w:rsidP="00894798">
            <w:pPr>
              <w:jc w:val="both"/>
              <w:rPr>
                <w:kern w:val="28"/>
                <w:lang w:eastAsia="en-US"/>
              </w:rPr>
            </w:pPr>
            <w:r w:rsidRPr="00977913">
              <w:rPr>
                <w:kern w:val="28"/>
                <w:lang w:eastAsia="en-US"/>
              </w:rPr>
              <w:lastRenderedPageBreak/>
              <w:t xml:space="preserve">Upravni odjel za društvene djelatnosti </w:t>
            </w:r>
          </w:p>
        </w:tc>
        <w:tc>
          <w:tcPr>
            <w:tcW w:w="658" w:type="dxa"/>
            <w:shd w:val="clear" w:color="auto" w:fill="auto"/>
          </w:tcPr>
          <w:p w14:paraId="55386EDB" w14:textId="77777777" w:rsidR="00977913" w:rsidRPr="00977913" w:rsidRDefault="00977913" w:rsidP="00894798">
            <w:pPr>
              <w:jc w:val="both"/>
            </w:pPr>
            <w:r w:rsidRPr="00977913">
              <w:t>26</w:t>
            </w:r>
          </w:p>
        </w:tc>
        <w:tc>
          <w:tcPr>
            <w:tcW w:w="617" w:type="dxa"/>
            <w:shd w:val="clear" w:color="auto" w:fill="auto"/>
          </w:tcPr>
          <w:p w14:paraId="71019E06" w14:textId="77777777" w:rsidR="00977913" w:rsidRPr="00977913" w:rsidRDefault="00977913" w:rsidP="00894798">
            <w:pPr>
              <w:jc w:val="both"/>
            </w:pPr>
            <w:r w:rsidRPr="00977913">
              <w:t>66</w:t>
            </w:r>
          </w:p>
        </w:tc>
        <w:tc>
          <w:tcPr>
            <w:tcW w:w="567" w:type="dxa"/>
          </w:tcPr>
          <w:p w14:paraId="66183D8B" w14:textId="77777777" w:rsidR="00977913" w:rsidRPr="00977913" w:rsidRDefault="00977913" w:rsidP="00894798">
            <w:pPr>
              <w:jc w:val="both"/>
            </w:pPr>
            <w:r w:rsidRPr="00977913">
              <w:t>1</w:t>
            </w:r>
          </w:p>
        </w:tc>
        <w:tc>
          <w:tcPr>
            <w:tcW w:w="670" w:type="dxa"/>
          </w:tcPr>
          <w:p w14:paraId="4AFDF6F4" w14:textId="77777777" w:rsidR="00977913" w:rsidRPr="00977913" w:rsidRDefault="00977913" w:rsidP="00894798">
            <w:pPr>
              <w:jc w:val="both"/>
            </w:pPr>
            <w:r w:rsidRPr="00977913">
              <w:t>/</w:t>
            </w:r>
          </w:p>
        </w:tc>
        <w:tc>
          <w:tcPr>
            <w:tcW w:w="464" w:type="dxa"/>
          </w:tcPr>
          <w:p w14:paraId="0BF7D958" w14:textId="77777777" w:rsidR="00977913" w:rsidRPr="00977913" w:rsidRDefault="00977913" w:rsidP="00894798">
            <w:pPr>
              <w:jc w:val="both"/>
            </w:pPr>
            <w:r w:rsidRPr="00977913">
              <w:t>/</w:t>
            </w:r>
          </w:p>
        </w:tc>
        <w:tc>
          <w:tcPr>
            <w:tcW w:w="426" w:type="dxa"/>
          </w:tcPr>
          <w:p w14:paraId="3E59AB42" w14:textId="77777777" w:rsidR="00977913" w:rsidRPr="00977913" w:rsidRDefault="00977913" w:rsidP="00894798">
            <w:pPr>
              <w:jc w:val="both"/>
            </w:pPr>
            <w:r w:rsidRPr="00977913">
              <w:t>/</w:t>
            </w:r>
          </w:p>
        </w:tc>
        <w:tc>
          <w:tcPr>
            <w:tcW w:w="425" w:type="dxa"/>
          </w:tcPr>
          <w:p w14:paraId="110BD5DA" w14:textId="77777777" w:rsidR="00977913" w:rsidRPr="00977913" w:rsidRDefault="00977913" w:rsidP="00894798">
            <w:pPr>
              <w:jc w:val="both"/>
            </w:pPr>
            <w:r w:rsidRPr="00977913">
              <w:t>4</w:t>
            </w:r>
          </w:p>
        </w:tc>
        <w:tc>
          <w:tcPr>
            <w:tcW w:w="425" w:type="dxa"/>
          </w:tcPr>
          <w:p w14:paraId="0E17BBA1" w14:textId="77777777" w:rsidR="00977913" w:rsidRPr="00977913" w:rsidRDefault="00977913" w:rsidP="00894798">
            <w:pPr>
              <w:jc w:val="both"/>
            </w:pPr>
            <w:r w:rsidRPr="00977913">
              <w:t>1</w:t>
            </w:r>
          </w:p>
        </w:tc>
        <w:tc>
          <w:tcPr>
            <w:tcW w:w="425" w:type="dxa"/>
          </w:tcPr>
          <w:p w14:paraId="3F85C224" w14:textId="77777777" w:rsidR="00977913" w:rsidRPr="00977913" w:rsidRDefault="00977913" w:rsidP="00894798">
            <w:pPr>
              <w:jc w:val="both"/>
            </w:pPr>
            <w:r w:rsidRPr="00977913">
              <w:t>/</w:t>
            </w:r>
          </w:p>
        </w:tc>
        <w:tc>
          <w:tcPr>
            <w:tcW w:w="850" w:type="dxa"/>
          </w:tcPr>
          <w:p w14:paraId="0975B0D4" w14:textId="77777777" w:rsidR="00977913" w:rsidRPr="00977913" w:rsidRDefault="00977913" w:rsidP="00894798">
            <w:pPr>
              <w:jc w:val="both"/>
            </w:pPr>
            <w:r w:rsidRPr="00977913">
              <w:t>98</w:t>
            </w:r>
          </w:p>
        </w:tc>
      </w:tr>
      <w:tr w:rsidR="00977913" w:rsidRPr="00977913" w14:paraId="4BCABC13" w14:textId="77777777" w:rsidTr="006F4438">
        <w:trPr>
          <w:jc w:val="center"/>
        </w:trPr>
        <w:tc>
          <w:tcPr>
            <w:tcW w:w="2547" w:type="dxa"/>
            <w:shd w:val="clear" w:color="auto" w:fill="auto"/>
          </w:tcPr>
          <w:p w14:paraId="35689032" w14:textId="77777777" w:rsidR="00977913" w:rsidRPr="00977913" w:rsidRDefault="00977913" w:rsidP="00894798">
            <w:pPr>
              <w:jc w:val="both"/>
              <w:rPr>
                <w:kern w:val="28"/>
                <w:lang w:eastAsia="en-US"/>
              </w:rPr>
            </w:pPr>
            <w:r w:rsidRPr="00977913">
              <w:rPr>
                <w:kern w:val="28"/>
                <w:lang w:eastAsia="en-US"/>
              </w:rPr>
              <w:t>Upravni odjel za gospodarstvo i EU fondove</w:t>
            </w:r>
          </w:p>
        </w:tc>
        <w:tc>
          <w:tcPr>
            <w:tcW w:w="658" w:type="dxa"/>
            <w:shd w:val="clear" w:color="auto" w:fill="auto"/>
          </w:tcPr>
          <w:p w14:paraId="07709A4C" w14:textId="77777777" w:rsidR="00977913" w:rsidRPr="00977913" w:rsidRDefault="00977913" w:rsidP="00894798">
            <w:pPr>
              <w:jc w:val="both"/>
            </w:pPr>
            <w:r w:rsidRPr="00977913">
              <w:t>16</w:t>
            </w:r>
          </w:p>
        </w:tc>
        <w:tc>
          <w:tcPr>
            <w:tcW w:w="617" w:type="dxa"/>
            <w:shd w:val="clear" w:color="auto" w:fill="auto"/>
          </w:tcPr>
          <w:p w14:paraId="05DC0EB5" w14:textId="77777777" w:rsidR="00977913" w:rsidRPr="00977913" w:rsidRDefault="00977913" w:rsidP="00894798">
            <w:pPr>
              <w:jc w:val="both"/>
            </w:pPr>
            <w:r w:rsidRPr="00977913">
              <w:t>75</w:t>
            </w:r>
          </w:p>
        </w:tc>
        <w:tc>
          <w:tcPr>
            <w:tcW w:w="567" w:type="dxa"/>
          </w:tcPr>
          <w:p w14:paraId="662CF8F6" w14:textId="77777777" w:rsidR="00977913" w:rsidRPr="00977913" w:rsidRDefault="00977913" w:rsidP="00894798">
            <w:pPr>
              <w:jc w:val="both"/>
            </w:pPr>
            <w:r w:rsidRPr="00977913">
              <w:t>/</w:t>
            </w:r>
          </w:p>
        </w:tc>
        <w:tc>
          <w:tcPr>
            <w:tcW w:w="670" w:type="dxa"/>
          </w:tcPr>
          <w:p w14:paraId="6657F2F2" w14:textId="77777777" w:rsidR="00977913" w:rsidRPr="00977913" w:rsidRDefault="00977913" w:rsidP="00894798">
            <w:pPr>
              <w:jc w:val="both"/>
            </w:pPr>
            <w:r w:rsidRPr="00977913">
              <w:t>2</w:t>
            </w:r>
          </w:p>
        </w:tc>
        <w:tc>
          <w:tcPr>
            <w:tcW w:w="464" w:type="dxa"/>
          </w:tcPr>
          <w:p w14:paraId="5710183C" w14:textId="77777777" w:rsidR="00977913" w:rsidRPr="00977913" w:rsidRDefault="00977913" w:rsidP="00894798">
            <w:pPr>
              <w:jc w:val="both"/>
            </w:pPr>
            <w:r w:rsidRPr="00977913">
              <w:t>/</w:t>
            </w:r>
          </w:p>
        </w:tc>
        <w:tc>
          <w:tcPr>
            <w:tcW w:w="426" w:type="dxa"/>
          </w:tcPr>
          <w:p w14:paraId="1F7EAC56" w14:textId="77777777" w:rsidR="00977913" w:rsidRPr="00977913" w:rsidRDefault="00977913" w:rsidP="00894798">
            <w:pPr>
              <w:jc w:val="both"/>
            </w:pPr>
            <w:r w:rsidRPr="00977913">
              <w:t>/</w:t>
            </w:r>
          </w:p>
        </w:tc>
        <w:tc>
          <w:tcPr>
            <w:tcW w:w="425" w:type="dxa"/>
          </w:tcPr>
          <w:p w14:paraId="59A6205B" w14:textId="77777777" w:rsidR="00977913" w:rsidRPr="00977913" w:rsidRDefault="00977913" w:rsidP="00894798">
            <w:pPr>
              <w:jc w:val="both"/>
            </w:pPr>
            <w:r w:rsidRPr="00977913">
              <w:t>/</w:t>
            </w:r>
          </w:p>
        </w:tc>
        <w:tc>
          <w:tcPr>
            <w:tcW w:w="425" w:type="dxa"/>
          </w:tcPr>
          <w:p w14:paraId="553416FA" w14:textId="77777777" w:rsidR="00977913" w:rsidRPr="00977913" w:rsidRDefault="00977913" w:rsidP="00894798">
            <w:pPr>
              <w:jc w:val="both"/>
            </w:pPr>
            <w:r w:rsidRPr="00977913">
              <w:t>/</w:t>
            </w:r>
          </w:p>
        </w:tc>
        <w:tc>
          <w:tcPr>
            <w:tcW w:w="425" w:type="dxa"/>
          </w:tcPr>
          <w:p w14:paraId="4A625F71" w14:textId="77777777" w:rsidR="00977913" w:rsidRPr="00977913" w:rsidRDefault="00977913" w:rsidP="00894798">
            <w:pPr>
              <w:jc w:val="both"/>
            </w:pPr>
            <w:r w:rsidRPr="00977913">
              <w:t>/</w:t>
            </w:r>
          </w:p>
        </w:tc>
        <w:tc>
          <w:tcPr>
            <w:tcW w:w="850" w:type="dxa"/>
          </w:tcPr>
          <w:p w14:paraId="3AF45E19" w14:textId="77777777" w:rsidR="00977913" w:rsidRPr="00977913" w:rsidRDefault="00977913" w:rsidP="00894798">
            <w:pPr>
              <w:jc w:val="both"/>
            </w:pPr>
            <w:r w:rsidRPr="00977913">
              <w:t>93</w:t>
            </w:r>
          </w:p>
        </w:tc>
      </w:tr>
      <w:tr w:rsidR="00977913" w:rsidRPr="00977913" w14:paraId="2D91A60B" w14:textId="77777777" w:rsidTr="006F4438">
        <w:trPr>
          <w:jc w:val="center"/>
        </w:trPr>
        <w:tc>
          <w:tcPr>
            <w:tcW w:w="2547" w:type="dxa"/>
            <w:shd w:val="clear" w:color="auto" w:fill="auto"/>
          </w:tcPr>
          <w:p w14:paraId="3B9DFA52" w14:textId="77777777" w:rsidR="00977913" w:rsidRPr="00977913" w:rsidRDefault="00977913" w:rsidP="00894798">
            <w:pPr>
              <w:jc w:val="both"/>
              <w:rPr>
                <w:kern w:val="28"/>
                <w:lang w:eastAsia="en-US"/>
              </w:rPr>
            </w:pPr>
            <w:r w:rsidRPr="00977913">
              <w:rPr>
                <w:kern w:val="28"/>
                <w:lang w:eastAsia="en-US"/>
              </w:rPr>
              <w:t>Upravni odjel za komunalni  sustav</w:t>
            </w:r>
          </w:p>
        </w:tc>
        <w:tc>
          <w:tcPr>
            <w:tcW w:w="658" w:type="dxa"/>
            <w:shd w:val="clear" w:color="auto" w:fill="auto"/>
          </w:tcPr>
          <w:p w14:paraId="3698F854" w14:textId="77777777" w:rsidR="00977913" w:rsidRPr="00977913" w:rsidRDefault="00977913" w:rsidP="00894798">
            <w:pPr>
              <w:jc w:val="both"/>
            </w:pPr>
            <w:r w:rsidRPr="00977913">
              <w:t>41</w:t>
            </w:r>
          </w:p>
        </w:tc>
        <w:tc>
          <w:tcPr>
            <w:tcW w:w="617" w:type="dxa"/>
            <w:shd w:val="clear" w:color="auto" w:fill="auto"/>
          </w:tcPr>
          <w:p w14:paraId="257B6E82" w14:textId="77777777" w:rsidR="00977913" w:rsidRPr="00977913" w:rsidRDefault="00977913" w:rsidP="00894798">
            <w:pPr>
              <w:jc w:val="both"/>
            </w:pPr>
            <w:r w:rsidRPr="00977913">
              <w:t>11</w:t>
            </w:r>
          </w:p>
        </w:tc>
        <w:tc>
          <w:tcPr>
            <w:tcW w:w="567" w:type="dxa"/>
          </w:tcPr>
          <w:p w14:paraId="0B4B295A" w14:textId="77777777" w:rsidR="00977913" w:rsidRPr="00977913" w:rsidRDefault="00977913" w:rsidP="00894798">
            <w:pPr>
              <w:jc w:val="both"/>
            </w:pPr>
            <w:r w:rsidRPr="00977913">
              <w:t>/</w:t>
            </w:r>
          </w:p>
        </w:tc>
        <w:tc>
          <w:tcPr>
            <w:tcW w:w="670" w:type="dxa"/>
          </w:tcPr>
          <w:p w14:paraId="5D7E170B" w14:textId="77777777" w:rsidR="00977913" w:rsidRPr="00977913" w:rsidRDefault="00977913" w:rsidP="00894798">
            <w:pPr>
              <w:jc w:val="both"/>
            </w:pPr>
            <w:r w:rsidRPr="00977913">
              <w:t>1</w:t>
            </w:r>
          </w:p>
        </w:tc>
        <w:tc>
          <w:tcPr>
            <w:tcW w:w="464" w:type="dxa"/>
          </w:tcPr>
          <w:p w14:paraId="4946E76C" w14:textId="77777777" w:rsidR="00977913" w:rsidRPr="00977913" w:rsidRDefault="00977913" w:rsidP="00894798">
            <w:pPr>
              <w:jc w:val="both"/>
            </w:pPr>
            <w:r w:rsidRPr="00977913">
              <w:t>/</w:t>
            </w:r>
          </w:p>
        </w:tc>
        <w:tc>
          <w:tcPr>
            <w:tcW w:w="426" w:type="dxa"/>
          </w:tcPr>
          <w:p w14:paraId="4028FFB0" w14:textId="77777777" w:rsidR="00977913" w:rsidRPr="00977913" w:rsidRDefault="00977913" w:rsidP="00894798">
            <w:pPr>
              <w:jc w:val="both"/>
            </w:pPr>
            <w:r w:rsidRPr="00977913">
              <w:t>/</w:t>
            </w:r>
          </w:p>
        </w:tc>
        <w:tc>
          <w:tcPr>
            <w:tcW w:w="425" w:type="dxa"/>
          </w:tcPr>
          <w:p w14:paraId="7FE5DA86" w14:textId="77777777" w:rsidR="00977913" w:rsidRPr="00977913" w:rsidRDefault="00977913" w:rsidP="00894798">
            <w:pPr>
              <w:jc w:val="both"/>
            </w:pPr>
            <w:r w:rsidRPr="00977913">
              <w:t>/</w:t>
            </w:r>
          </w:p>
        </w:tc>
        <w:tc>
          <w:tcPr>
            <w:tcW w:w="425" w:type="dxa"/>
          </w:tcPr>
          <w:p w14:paraId="2FFD53D9" w14:textId="77777777" w:rsidR="00977913" w:rsidRPr="00977913" w:rsidRDefault="00977913" w:rsidP="00894798">
            <w:pPr>
              <w:jc w:val="both"/>
            </w:pPr>
            <w:r w:rsidRPr="00977913">
              <w:t>/</w:t>
            </w:r>
          </w:p>
        </w:tc>
        <w:tc>
          <w:tcPr>
            <w:tcW w:w="425" w:type="dxa"/>
          </w:tcPr>
          <w:p w14:paraId="24866767" w14:textId="77777777" w:rsidR="00977913" w:rsidRPr="00977913" w:rsidRDefault="00977913" w:rsidP="00894798">
            <w:pPr>
              <w:jc w:val="both"/>
            </w:pPr>
            <w:r w:rsidRPr="00977913">
              <w:t>/</w:t>
            </w:r>
          </w:p>
        </w:tc>
        <w:tc>
          <w:tcPr>
            <w:tcW w:w="850" w:type="dxa"/>
          </w:tcPr>
          <w:p w14:paraId="53399D67" w14:textId="77777777" w:rsidR="00977913" w:rsidRPr="00977913" w:rsidRDefault="00977913" w:rsidP="00894798">
            <w:pPr>
              <w:jc w:val="both"/>
            </w:pPr>
            <w:r w:rsidRPr="00977913">
              <w:t>53</w:t>
            </w:r>
          </w:p>
          <w:p w14:paraId="64586117" w14:textId="77777777" w:rsidR="00977913" w:rsidRPr="00977913" w:rsidRDefault="00977913" w:rsidP="00894798">
            <w:pPr>
              <w:jc w:val="both"/>
            </w:pPr>
          </w:p>
        </w:tc>
      </w:tr>
      <w:tr w:rsidR="00977913" w:rsidRPr="00977913" w14:paraId="52935798" w14:textId="77777777" w:rsidTr="006F4438">
        <w:trPr>
          <w:jc w:val="center"/>
        </w:trPr>
        <w:tc>
          <w:tcPr>
            <w:tcW w:w="2547" w:type="dxa"/>
            <w:shd w:val="clear" w:color="auto" w:fill="auto"/>
          </w:tcPr>
          <w:p w14:paraId="479BC30C" w14:textId="77777777" w:rsidR="00977913" w:rsidRPr="00977913" w:rsidRDefault="00977913" w:rsidP="00894798">
            <w:pPr>
              <w:jc w:val="both"/>
              <w:rPr>
                <w:kern w:val="28"/>
                <w:lang w:eastAsia="en-US"/>
              </w:rPr>
            </w:pPr>
            <w:r w:rsidRPr="00977913">
              <w:rPr>
                <w:kern w:val="28"/>
                <w:lang w:eastAsia="en-US"/>
              </w:rPr>
              <w:t>Upravni odjel za prostorno planiranje i zaštitu okoliša</w:t>
            </w:r>
          </w:p>
        </w:tc>
        <w:tc>
          <w:tcPr>
            <w:tcW w:w="658" w:type="dxa"/>
            <w:shd w:val="clear" w:color="auto" w:fill="auto"/>
          </w:tcPr>
          <w:p w14:paraId="3D966F0A" w14:textId="77777777" w:rsidR="00977913" w:rsidRPr="00977913" w:rsidRDefault="00977913" w:rsidP="00894798">
            <w:pPr>
              <w:jc w:val="both"/>
            </w:pPr>
            <w:r w:rsidRPr="00977913">
              <w:t>34</w:t>
            </w:r>
          </w:p>
        </w:tc>
        <w:tc>
          <w:tcPr>
            <w:tcW w:w="617" w:type="dxa"/>
            <w:shd w:val="clear" w:color="auto" w:fill="auto"/>
          </w:tcPr>
          <w:p w14:paraId="4F2E97A4" w14:textId="77777777" w:rsidR="00977913" w:rsidRPr="00977913" w:rsidRDefault="00977913" w:rsidP="00894798">
            <w:pPr>
              <w:jc w:val="both"/>
            </w:pPr>
            <w:r w:rsidRPr="00977913">
              <w:t>31</w:t>
            </w:r>
          </w:p>
        </w:tc>
        <w:tc>
          <w:tcPr>
            <w:tcW w:w="567" w:type="dxa"/>
          </w:tcPr>
          <w:p w14:paraId="497C5395" w14:textId="77777777" w:rsidR="00977913" w:rsidRPr="00977913" w:rsidRDefault="00977913" w:rsidP="00894798">
            <w:pPr>
              <w:jc w:val="both"/>
            </w:pPr>
            <w:r w:rsidRPr="00977913">
              <w:t>/</w:t>
            </w:r>
          </w:p>
        </w:tc>
        <w:tc>
          <w:tcPr>
            <w:tcW w:w="670" w:type="dxa"/>
          </w:tcPr>
          <w:p w14:paraId="419F4F46" w14:textId="77777777" w:rsidR="00977913" w:rsidRPr="00977913" w:rsidRDefault="00977913" w:rsidP="00894798">
            <w:pPr>
              <w:jc w:val="both"/>
            </w:pPr>
            <w:r w:rsidRPr="00977913">
              <w:t>/</w:t>
            </w:r>
          </w:p>
        </w:tc>
        <w:tc>
          <w:tcPr>
            <w:tcW w:w="464" w:type="dxa"/>
          </w:tcPr>
          <w:p w14:paraId="17B10999" w14:textId="77777777" w:rsidR="00977913" w:rsidRPr="00977913" w:rsidRDefault="00977913" w:rsidP="00894798">
            <w:pPr>
              <w:jc w:val="both"/>
            </w:pPr>
            <w:r w:rsidRPr="00977913">
              <w:t>/</w:t>
            </w:r>
          </w:p>
        </w:tc>
        <w:tc>
          <w:tcPr>
            <w:tcW w:w="426" w:type="dxa"/>
          </w:tcPr>
          <w:p w14:paraId="7DC9EBE6" w14:textId="77777777" w:rsidR="00977913" w:rsidRPr="00977913" w:rsidRDefault="00977913" w:rsidP="00894798">
            <w:pPr>
              <w:jc w:val="both"/>
            </w:pPr>
            <w:r w:rsidRPr="00977913">
              <w:t>/</w:t>
            </w:r>
          </w:p>
        </w:tc>
        <w:tc>
          <w:tcPr>
            <w:tcW w:w="425" w:type="dxa"/>
          </w:tcPr>
          <w:p w14:paraId="466BD509" w14:textId="77777777" w:rsidR="00977913" w:rsidRPr="00977913" w:rsidRDefault="00977913" w:rsidP="00894798">
            <w:pPr>
              <w:jc w:val="both"/>
            </w:pPr>
            <w:r w:rsidRPr="00977913">
              <w:t>/</w:t>
            </w:r>
          </w:p>
        </w:tc>
        <w:tc>
          <w:tcPr>
            <w:tcW w:w="425" w:type="dxa"/>
          </w:tcPr>
          <w:p w14:paraId="31D88520" w14:textId="77777777" w:rsidR="00977913" w:rsidRPr="00977913" w:rsidRDefault="00977913" w:rsidP="00894798">
            <w:pPr>
              <w:jc w:val="both"/>
            </w:pPr>
            <w:r w:rsidRPr="00977913">
              <w:t>/</w:t>
            </w:r>
          </w:p>
        </w:tc>
        <w:tc>
          <w:tcPr>
            <w:tcW w:w="425" w:type="dxa"/>
          </w:tcPr>
          <w:p w14:paraId="5A77E1B5" w14:textId="77777777" w:rsidR="00977913" w:rsidRPr="00977913" w:rsidRDefault="00977913" w:rsidP="00894798">
            <w:pPr>
              <w:jc w:val="both"/>
            </w:pPr>
            <w:r w:rsidRPr="00977913">
              <w:t>/</w:t>
            </w:r>
          </w:p>
        </w:tc>
        <w:tc>
          <w:tcPr>
            <w:tcW w:w="850" w:type="dxa"/>
          </w:tcPr>
          <w:p w14:paraId="441AC8BA" w14:textId="77777777" w:rsidR="00977913" w:rsidRPr="00977913" w:rsidRDefault="00977913" w:rsidP="00894798">
            <w:pPr>
              <w:jc w:val="both"/>
            </w:pPr>
            <w:r w:rsidRPr="00977913">
              <w:t>65</w:t>
            </w:r>
          </w:p>
        </w:tc>
      </w:tr>
      <w:tr w:rsidR="00977913" w:rsidRPr="00977913" w14:paraId="5F4B0233" w14:textId="77777777" w:rsidTr="006F4438">
        <w:trPr>
          <w:jc w:val="center"/>
        </w:trPr>
        <w:tc>
          <w:tcPr>
            <w:tcW w:w="2547" w:type="dxa"/>
            <w:shd w:val="clear" w:color="auto" w:fill="auto"/>
          </w:tcPr>
          <w:p w14:paraId="79943BC1" w14:textId="77777777" w:rsidR="00977913" w:rsidRPr="00977913" w:rsidRDefault="00977913" w:rsidP="00894798">
            <w:pPr>
              <w:jc w:val="both"/>
              <w:rPr>
                <w:kern w:val="28"/>
                <w:lang w:eastAsia="en-US"/>
              </w:rPr>
            </w:pPr>
            <w:r w:rsidRPr="00977913">
              <w:rPr>
                <w:kern w:val="28"/>
                <w:lang w:eastAsia="en-US"/>
              </w:rPr>
              <w:t>Unutarnji revizor</w:t>
            </w:r>
          </w:p>
        </w:tc>
        <w:tc>
          <w:tcPr>
            <w:tcW w:w="658" w:type="dxa"/>
            <w:shd w:val="clear" w:color="auto" w:fill="auto"/>
          </w:tcPr>
          <w:p w14:paraId="46C55DA3" w14:textId="77777777" w:rsidR="00977913" w:rsidRPr="00977913" w:rsidRDefault="00977913" w:rsidP="00894798">
            <w:pPr>
              <w:jc w:val="both"/>
            </w:pPr>
            <w:r w:rsidRPr="00977913">
              <w:t>/</w:t>
            </w:r>
          </w:p>
        </w:tc>
        <w:tc>
          <w:tcPr>
            <w:tcW w:w="617" w:type="dxa"/>
            <w:shd w:val="clear" w:color="auto" w:fill="auto"/>
          </w:tcPr>
          <w:p w14:paraId="1CA6203E" w14:textId="77777777" w:rsidR="00977913" w:rsidRPr="00977913" w:rsidRDefault="00977913" w:rsidP="00894798">
            <w:pPr>
              <w:jc w:val="both"/>
            </w:pPr>
            <w:r w:rsidRPr="00977913">
              <w:t>/</w:t>
            </w:r>
          </w:p>
        </w:tc>
        <w:tc>
          <w:tcPr>
            <w:tcW w:w="567" w:type="dxa"/>
          </w:tcPr>
          <w:p w14:paraId="2C2F9ED3" w14:textId="77777777" w:rsidR="00977913" w:rsidRPr="00977913" w:rsidRDefault="00977913" w:rsidP="00894798">
            <w:pPr>
              <w:jc w:val="both"/>
            </w:pPr>
            <w:r w:rsidRPr="00977913">
              <w:t>2</w:t>
            </w:r>
          </w:p>
        </w:tc>
        <w:tc>
          <w:tcPr>
            <w:tcW w:w="670" w:type="dxa"/>
          </w:tcPr>
          <w:p w14:paraId="39ECD640" w14:textId="77777777" w:rsidR="00977913" w:rsidRPr="00977913" w:rsidRDefault="00977913" w:rsidP="00894798">
            <w:pPr>
              <w:jc w:val="both"/>
            </w:pPr>
            <w:r w:rsidRPr="00977913">
              <w:t>/</w:t>
            </w:r>
          </w:p>
        </w:tc>
        <w:tc>
          <w:tcPr>
            <w:tcW w:w="464" w:type="dxa"/>
          </w:tcPr>
          <w:p w14:paraId="4DE427AC" w14:textId="77777777" w:rsidR="00977913" w:rsidRPr="00977913" w:rsidRDefault="00977913" w:rsidP="00894798">
            <w:pPr>
              <w:jc w:val="both"/>
            </w:pPr>
            <w:r w:rsidRPr="00977913">
              <w:t>/</w:t>
            </w:r>
          </w:p>
        </w:tc>
        <w:tc>
          <w:tcPr>
            <w:tcW w:w="426" w:type="dxa"/>
          </w:tcPr>
          <w:p w14:paraId="44D2C3D5" w14:textId="77777777" w:rsidR="00977913" w:rsidRPr="00977913" w:rsidRDefault="00977913" w:rsidP="00894798">
            <w:pPr>
              <w:jc w:val="both"/>
            </w:pPr>
            <w:r w:rsidRPr="00977913">
              <w:t>/</w:t>
            </w:r>
          </w:p>
        </w:tc>
        <w:tc>
          <w:tcPr>
            <w:tcW w:w="425" w:type="dxa"/>
          </w:tcPr>
          <w:p w14:paraId="64AF8DC1" w14:textId="77777777" w:rsidR="00977913" w:rsidRPr="00977913" w:rsidRDefault="00977913" w:rsidP="00894798">
            <w:pPr>
              <w:jc w:val="both"/>
            </w:pPr>
            <w:r w:rsidRPr="00977913">
              <w:t>/</w:t>
            </w:r>
          </w:p>
        </w:tc>
        <w:tc>
          <w:tcPr>
            <w:tcW w:w="425" w:type="dxa"/>
          </w:tcPr>
          <w:p w14:paraId="3DDE1AFA" w14:textId="77777777" w:rsidR="00977913" w:rsidRPr="00977913" w:rsidRDefault="00977913" w:rsidP="00894798">
            <w:pPr>
              <w:jc w:val="both"/>
            </w:pPr>
            <w:r w:rsidRPr="00977913">
              <w:t>/</w:t>
            </w:r>
          </w:p>
        </w:tc>
        <w:tc>
          <w:tcPr>
            <w:tcW w:w="425" w:type="dxa"/>
          </w:tcPr>
          <w:p w14:paraId="0CBDB7F3" w14:textId="77777777" w:rsidR="00977913" w:rsidRPr="00977913" w:rsidRDefault="00977913" w:rsidP="00894798">
            <w:pPr>
              <w:jc w:val="both"/>
            </w:pPr>
            <w:r w:rsidRPr="00977913">
              <w:t>/</w:t>
            </w:r>
          </w:p>
        </w:tc>
        <w:tc>
          <w:tcPr>
            <w:tcW w:w="850" w:type="dxa"/>
          </w:tcPr>
          <w:p w14:paraId="6546918F" w14:textId="77777777" w:rsidR="00977913" w:rsidRPr="00977913" w:rsidRDefault="00977913" w:rsidP="00894798">
            <w:pPr>
              <w:jc w:val="both"/>
            </w:pPr>
            <w:r w:rsidRPr="00977913">
              <w:t>2</w:t>
            </w:r>
          </w:p>
        </w:tc>
      </w:tr>
      <w:tr w:rsidR="00977913" w:rsidRPr="00977913" w14:paraId="20F17DCC" w14:textId="77777777" w:rsidTr="006F4438">
        <w:trPr>
          <w:jc w:val="center"/>
        </w:trPr>
        <w:tc>
          <w:tcPr>
            <w:tcW w:w="2547" w:type="dxa"/>
            <w:shd w:val="clear" w:color="auto" w:fill="auto"/>
          </w:tcPr>
          <w:p w14:paraId="5BA043E7" w14:textId="77777777" w:rsidR="00977913" w:rsidRPr="00977913" w:rsidRDefault="00977913" w:rsidP="00894798">
            <w:pPr>
              <w:jc w:val="both"/>
              <w:rPr>
                <w:b/>
                <w:kern w:val="28"/>
                <w:lang w:eastAsia="en-US"/>
              </w:rPr>
            </w:pPr>
            <w:r w:rsidRPr="00977913">
              <w:rPr>
                <w:b/>
                <w:kern w:val="28"/>
                <w:lang w:eastAsia="en-US"/>
              </w:rPr>
              <w:t>UKUPNO</w:t>
            </w:r>
          </w:p>
        </w:tc>
        <w:tc>
          <w:tcPr>
            <w:tcW w:w="658" w:type="dxa"/>
            <w:shd w:val="clear" w:color="auto" w:fill="auto"/>
          </w:tcPr>
          <w:p w14:paraId="2E59EBE8" w14:textId="77777777" w:rsidR="00977913" w:rsidRPr="00977913" w:rsidRDefault="00977913" w:rsidP="00894798">
            <w:pPr>
              <w:jc w:val="both"/>
              <w:rPr>
                <w:b/>
                <w:bCs/>
              </w:rPr>
            </w:pPr>
            <w:r w:rsidRPr="00977913">
              <w:rPr>
                <w:b/>
                <w:bCs/>
              </w:rPr>
              <w:t>215</w:t>
            </w:r>
          </w:p>
        </w:tc>
        <w:tc>
          <w:tcPr>
            <w:tcW w:w="617" w:type="dxa"/>
            <w:shd w:val="clear" w:color="auto" w:fill="auto"/>
          </w:tcPr>
          <w:p w14:paraId="4ABBE7D7" w14:textId="77777777" w:rsidR="00977913" w:rsidRPr="00977913" w:rsidRDefault="00977913" w:rsidP="00894798">
            <w:pPr>
              <w:jc w:val="both"/>
              <w:rPr>
                <w:b/>
                <w:bCs/>
              </w:rPr>
            </w:pPr>
            <w:r w:rsidRPr="00977913">
              <w:rPr>
                <w:b/>
                <w:bCs/>
              </w:rPr>
              <w:t>203</w:t>
            </w:r>
          </w:p>
        </w:tc>
        <w:tc>
          <w:tcPr>
            <w:tcW w:w="567" w:type="dxa"/>
          </w:tcPr>
          <w:p w14:paraId="25BA04AA" w14:textId="77777777" w:rsidR="00977913" w:rsidRPr="00977913" w:rsidRDefault="00977913" w:rsidP="00894798">
            <w:pPr>
              <w:jc w:val="both"/>
              <w:rPr>
                <w:b/>
                <w:bCs/>
              </w:rPr>
            </w:pPr>
            <w:r w:rsidRPr="00977913">
              <w:rPr>
                <w:b/>
                <w:bCs/>
              </w:rPr>
              <w:t>7</w:t>
            </w:r>
          </w:p>
        </w:tc>
        <w:tc>
          <w:tcPr>
            <w:tcW w:w="670" w:type="dxa"/>
          </w:tcPr>
          <w:p w14:paraId="6C51B443" w14:textId="77777777" w:rsidR="00977913" w:rsidRPr="00977913" w:rsidRDefault="00977913" w:rsidP="00894798">
            <w:pPr>
              <w:jc w:val="both"/>
              <w:rPr>
                <w:b/>
                <w:bCs/>
              </w:rPr>
            </w:pPr>
            <w:r w:rsidRPr="00977913">
              <w:rPr>
                <w:b/>
                <w:bCs/>
              </w:rPr>
              <w:t>3</w:t>
            </w:r>
          </w:p>
        </w:tc>
        <w:tc>
          <w:tcPr>
            <w:tcW w:w="464" w:type="dxa"/>
          </w:tcPr>
          <w:p w14:paraId="157D6B9F" w14:textId="77777777" w:rsidR="00977913" w:rsidRPr="00977913" w:rsidRDefault="00977913" w:rsidP="00894798">
            <w:pPr>
              <w:jc w:val="both"/>
              <w:rPr>
                <w:b/>
                <w:bCs/>
              </w:rPr>
            </w:pPr>
            <w:r w:rsidRPr="00977913">
              <w:rPr>
                <w:b/>
                <w:bCs/>
              </w:rPr>
              <w:t>2</w:t>
            </w:r>
          </w:p>
        </w:tc>
        <w:tc>
          <w:tcPr>
            <w:tcW w:w="426" w:type="dxa"/>
          </w:tcPr>
          <w:p w14:paraId="07968137" w14:textId="77777777" w:rsidR="00977913" w:rsidRPr="00977913" w:rsidRDefault="00977913" w:rsidP="00894798">
            <w:pPr>
              <w:jc w:val="both"/>
              <w:rPr>
                <w:b/>
                <w:bCs/>
              </w:rPr>
            </w:pPr>
            <w:r w:rsidRPr="00977913">
              <w:rPr>
                <w:b/>
                <w:bCs/>
              </w:rPr>
              <w:t>2</w:t>
            </w:r>
          </w:p>
        </w:tc>
        <w:tc>
          <w:tcPr>
            <w:tcW w:w="425" w:type="dxa"/>
          </w:tcPr>
          <w:p w14:paraId="33E7D547" w14:textId="77777777" w:rsidR="00977913" w:rsidRPr="00977913" w:rsidRDefault="00977913" w:rsidP="00894798">
            <w:pPr>
              <w:jc w:val="both"/>
              <w:rPr>
                <w:b/>
                <w:bCs/>
              </w:rPr>
            </w:pPr>
            <w:r w:rsidRPr="00977913">
              <w:rPr>
                <w:b/>
                <w:bCs/>
              </w:rPr>
              <w:t>4</w:t>
            </w:r>
          </w:p>
        </w:tc>
        <w:tc>
          <w:tcPr>
            <w:tcW w:w="425" w:type="dxa"/>
          </w:tcPr>
          <w:p w14:paraId="5FEDC468" w14:textId="77777777" w:rsidR="00977913" w:rsidRPr="00977913" w:rsidRDefault="00977913" w:rsidP="00894798">
            <w:pPr>
              <w:jc w:val="both"/>
              <w:rPr>
                <w:b/>
                <w:bCs/>
              </w:rPr>
            </w:pPr>
            <w:r w:rsidRPr="00977913">
              <w:rPr>
                <w:b/>
                <w:bCs/>
              </w:rPr>
              <w:t>1</w:t>
            </w:r>
          </w:p>
        </w:tc>
        <w:tc>
          <w:tcPr>
            <w:tcW w:w="425" w:type="dxa"/>
          </w:tcPr>
          <w:p w14:paraId="3F94ABCA" w14:textId="77777777" w:rsidR="00977913" w:rsidRPr="00977913" w:rsidRDefault="00977913" w:rsidP="00894798">
            <w:pPr>
              <w:jc w:val="both"/>
              <w:rPr>
                <w:b/>
                <w:bCs/>
              </w:rPr>
            </w:pPr>
            <w:r w:rsidRPr="00977913">
              <w:rPr>
                <w:b/>
                <w:bCs/>
              </w:rPr>
              <w:t>1</w:t>
            </w:r>
          </w:p>
        </w:tc>
        <w:tc>
          <w:tcPr>
            <w:tcW w:w="850" w:type="dxa"/>
          </w:tcPr>
          <w:p w14:paraId="458F2E56" w14:textId="77777777" w:rsidR="00977913" w:rsidRPr="00977913" w:rsidRDefault="00977913" w:rsidP="00894798">
            <w:pPr>
              <w:jc w:val="both"/>
              <w:rPr>
                <w:b/>
                <w:bCs/>
              </w:rPr>
            </w:pPr>
            <w:r w:rsidRPr="00977913">
              <w:rPr>
                <w:b/>
                <w:bCs/>
              </w:rPr>
              <w:t>438</w:t>
            </w:r>
          </w:p>
        </w:tc>
      </w:tr>
    </w:tbl>
    <w:p w14:paraId="6B73CBCE" w14:textId="77777777" w:rsidR="00977913" w:rsidRPr="00977913" w:rsidRDefault="00977913" w:rsidP="00894798">
      <w:pPr>
        <w:jc w:val="both"/>
      </w:pPr>
    </w:p>
    <w:p w14:paraId="545E8FBA" w14:textId="77777777" w:rsidR="00977913" w:rsidRPr="00977913" w:rsidRDefault="00977913" w:rsidP="00894798">
      <w:pPr>
        <w:jc w:val="both"/>
        <w:rPr>
          <w:color w:val="2E74B5"/>
        </w:rPr>
      </w:pPr>
      <w:r w:rsidRPr="00977913">
        <w:rPr>
          <w:color w:val="2E74B5"/>
        </w:rPr>
        <w:t xml:space="preserve">             </w:t>
      </w:r>
      <w:r w:rsidRPr="00977913">
        <w:t>Gradonačelnik je ujedno i predlagatelj gotovo svih akata koje je donijelo Gradsko vijeće u izvještajnom razdoblju.</w:t>
      </w:r>
    </w:p>
    <w:p w14:paraId="4ABCB001" w14:textId="77777777" w:rsidR="00977913" w:rsidRPr="00977913" w:rsidRDefault="00977913" w:rsidP="00894798">
      <w:pPr>
        <w:jc w:val="both"/>
        <w:rPr>
          <w:rFonts w:eastAsia="Calibri"/>
          <w:color w:val="2E74B5"/>
          <w:lang w:eastAsia="en-US"/>
        </w:rPr>
      </w:pPr>
    </w:p>
    <w:p w14:paraId="43B9039C" w14:textId="77777777" w:rsidR="00977913" w:rsidRPr="00977913" w:rsidRDefault="00977913" w:rsidP="00894798">
      <w:pPr>
        <w:spacing w:after="160" w:line="20" w:lineRule="atLeast"/>
        <w:ind w:firstLine="708"/>
        <w:jc w:val="both"/>
        <w:rPr>
          <w:b/>
          <w:bCs/>
          <w:u w:val="single"/>
        </w:rPr>
      </w:pPr>
      <w:r w:rsidRPr="00977913">
        <w:rPr>
          <w:rFonts w:eastAsia="Calibri"/>
          <w:b/>
          <w:lang w:eastAsia="en-US"/>
        </w:rPr>
        <w:t>3. Poslovi iz nadležnosti Gradskog vijeća</w:t>
      </w:r>
      <w:r w:rsidRPr="00977913">
        <w:t xml:space="preserve"> </w:t>
      </w:r>
    </w:p>
    <w:p w14:paraId="2BCC4B12" w14:textId="77777777" w:rsidR="00977913" w:rsidRPr="00977913" w:rsidRDefault="00977913" w:rsidP="00894798">
      <w:pPr>
        <w:ind w:firstLine="708"/>
        <w:jc w:val="both"/>
        <w:rPr>
          <w:rFonts w:eastAsia="Calibri"/>
          <w:lang w:eastAsia="en-US"/>
        </w:rPr>
      </w:pPr>
      <w:r w:rsidRPr="00977913">
        <w:rPr>
          <w:color w:val="000000"/>
        </w:rPr>
        <w:t xml:space="preserve">Gradsko vijeće  je u  </w:t>
      </w:r>
      <w:r w:rsidRPr="00977913">
        <w:t xml:space="preserve">izvještajnom periodu zasjedalo na 6 sjednice s 88 točaka dnevnog reda, odnosno prosječno 15 točaka po sjednici. </w:t>
      </w:r>
      <w:r w:rsidRPr="00977913">
        <w:rPr>
          <w:rFonts w:eastAsia="Calibri"/>
          <w:lang w:eastAsia="en-US"/>
        </w:rPr>
        <w:t>Materijali s pozivima za sjednice, osim vijećnicima,  dostavljaju se osobama određenima Poslovnikom o radu Gradskog vijeća.</w:t>
      </w:r>
    </w:p>
    <w:p w14:paraId="5768AB62" w14:textId="77777777" w:rsidR="00977913" w:rsidRPr="00977913" w:rsidRDefault="00977913" w:rsidP="00894798">
      <w:pPr>
        <w:jc w:val="both"/>
        <w:rPr>
          <w:rFonts w:eastAsia="Calibri"/>
          <w:lang w:eastAsia="en-US"/>
        </w:rPr>
      </w:pPr>
      <w:r w:rsidRPr="00977913">
        <w:rPr>
          <w:rFonts w:eastAsia="Calibri"/>
          <w:lang w:eastAsia="en-US"/>
        </w:rPr>
        <w:t xml:space="preserve">            Odluke Gradskog vijeća se redovito  dostavljaju nadležnim ministarstvima radi nadzora zakonitosti. Na te odluke do sada nije bilo bitnijih primjedbi. </w:t>
      </w:r>
    </w:p>
    <w:p w14:paraId="6583B121" w14:textId="77777777" w:rsidR="00977913" w:rsidRPr="00977913" w:rsidRDefault="00977913" w:rsidP="00894798">
      <w:pPr>
        <w:jc w:val="both"/>
        <w:rPr>
          <w:rFonts w:eastAsia="Calibri"/>
          <w:lang w:eastAsia="en-US"/>
        </w:rPr>
      </w:pPr>
      <w:r w:rsidRPr="00977913">
        <w:rPr>
          <w:rFonts w:eastAsia="Calibri"/>
          <w:lang w:eastAsia="en-US"/>
        </w:rPr>
        <w:t xml:space="preserve">            Opći akti Gradskog vijeća, Gradonačelnika i drugih tijela po potrebi objavljuju se u "Službenom glasniku Grada Poreča-</w:t>
      </w:r>
      <w:proofErr w:type="spellStart"/>
      <w:r w:rsidRPr="00977913">
        <w:rPr>
          <w:rFonts w:eastAsia="Calibri"/>
          <w:lang w:eastAsia="en-US"/>
        </w:rPr>
        <w:t>Parenzo</w:t>
      </w:r>
      <w:proofErr w:type="spellEnd"/>
      <w:r w:rsidRPr="00977913">
        <w:rPr>
          <w:rFonts w:eastAsia="Calibri"/>
          <w:lang w:eastAsia="en-US"/>
        </w:rPr>
        <w:t>".</w:t>
      </w:r>
    </w:p>
    <w:p w14:paraId="082F39B9" w14:textId="77777777" w:rsidR="00977913" w:rsidRPr="00977913" w:rsidRDefault="00977913" w:rsidP="00894798">
      <w:pPr>
        <w:jc w:val="both"/>
        <w:rPr>
          <w:rFonts w:eastAsia="Calibri"/>
          <w:lang w:eastAsia="en-US"/>
        </w:rPr>
      </w:pPr>
      <w:r w:rsidRPr="00977913">
        <w:rPr>
          <w:rFonts w:eastAsia="Calibri"/>
          <w:lang w:eastAsia="en-US"/>
        </w:rPr>
        <w:t xml:space="preserve">             Predstavnici sredstava javnog priopćavanja su redovno pratili sjednice Gradskog vijeća, kao i sve događaje u vezi Grada Poreča-</w:t>
      </w:r>
      <w:proofErr w:type="spellStart"/>
      <w:r w:rsidRPr="00977913">
        <w:rPr>
          <w:rFonts w:eastAsia="Calibri"/>
          <w:lang w:eastAsia="en-US"/>
        </w:rPr>
        <w:t>Parenzo</w:t>
      </w:r>
      <w:proofErr w:type="spellEnd"/>
      <w:r w:rsidRPr="00977913">
        <w:rPr>
          <w:rFonts w:eastAsia="Calibri"/>
          <w:lang w:eastAsia="en-US"/>
        </w:rPr>
        <w:t>.</w:t>
      </w:r>
    </w:p>
    <w:p w14:paraId="16C635EB" w14:textId="77777777" w:rsidR="00977913" w:rsidRPr="00977913" w:rsidRDefault="00977913" w:rsidP="00894798">
      <w:pPr>
        <w:jc w:val="both"/>
        <w:rPr>
          <w:rFonts w:eastAsia="Calibri"/>
          <w:lang w:eastAsia="en-US"/>
        </w:rPr>
      </w:pPr>
      <w:r w:rsidRPr="00977913">
        <w:rPr>
          <w:rFonts w:eastAsia="Calibri"/>
          <w:lang w:eastAsia="en-US"/>
        </w:rPr>
        <w:t xml:space="preserve">            J</w:t>
      </w:r>
      <w:r w:rsidRPr="00977913">
        <w:rPr>
          <w:rFonts w:eastAsia="Calibri"/>
          <w:bCs/>
          <w:lang w:eastAsia="en-US"/>
        </w:rPr>
        <w:t xml:space="preserve">avnost rada Gradskog vijeća, Gradonačelnika, gradskih upravnih tijela, gradskih trgovačkih društava, ustanova i drugih pravnih osoba osigurava se </w:t>
      </w:r>
      <w:r w:rsidRPr="00977913">
        <w:rPr>
          <w:rFonts w:eastAsia="Calibri"/>
          <w:lang w:eastAsia="en-US"/>
        </w:rPr>
        <w:t xml:space="preserve">praćenjem od strane sredstava javnog  priopćavanja,  provedbom propisa o pravu na pristup informacijama, </w:t>
      </w:r>
      <w:r w:rsidRPr="00977913">
        <w:rPr>
          <w:rFonts w:eastAsia="Calibri"/>
          <w:bCs/>
          <w:lang w:eastAsia="en-US"/>
        </w:rPr>
        <w:t>putem službene web stranice www.porec.hr i na druge pogodne načine.</w:t>
      </w:r>
    </w:p>
    <w:p w14:paraId="4D0F2554" w14:textId="77777777" w:rsidR="00977913" w:rsidRPr="00977913" w:rsidRDefault="00977913" w:rsidP="00894798">
      <w:pPr>
        <w:jc w:val="both"/>
        <w:rPr>
          <w:rFonts w:eastAsia="Calibri"/>
          <w:color w:val="2E74B5"/>
        </w:rPr>
      </w:pPr>
    </w:p>
    <w:p w14:paraId="5917E0C1" w14:textId="77777777" w:rsidR="00977913" w:rsidRPr="00977913" w:rsidRDefault="00977913" w:rsidP="00894798">
      <w:pPr>
        <w:jc w:val="both"/>
        <w:rPr>
          <w:rFonts w:eastAsia="Calibri"/>
          <w:b/>
        </w:rPr>
      </w:pPr>
      <w:r w:rsidRPr="00977913">
        <w:rPr>
          <w:rFonts w:eastAsia="Calibri"/>
          <w:b/>
        </w:rPr>
        <w:t>4. Opći poslovi</w:t>
      </w:r>
    </w:p>
    <w:p w14:paraId="041632C5" w14:textId="77777777" w:rsidR="00977913" w:rsidRPr="00977913" w:rsidRDefault="00977913" w:rsidP="00894798">
      <w:pPr>
        <w:jc w:val="both"/>
        <w:rPr>
          <w:rFonts w:eastAsia="Calibri"/>
          <w:b/>
        </w:rPr>
      </w:pPr>
    </w:p>
    <w:p w14:paraId="62A65D32" w14:textId="77777777" w:rsidR="00977913" w:rsidRPr="00977913" w:rsidRDefault="00977913" w:rsidP="00894798">
      <w:pPr>
        <w:ind w:firstLine="720"/>
        <w:jc w:val="both"/>
        <w:rPr>
          <w:rFonts w:eastAsia="Calibri"/>
        </w:rPr>
      </w:pPr>
      <w:r w:rsidRPr="00977913">
        <w:rPr>
          <w:rFonts w:eastAsia="Calibri"/>
        </w:rPr>
        <w:t>U Upravnom odjelu se kontinuirano obavljaju opći poslovi za potrebe svih gradskih tijela i izvršavanja raznih zadataka iz gradske nadležnosti, kao što su održavanje uredskih prostora, osiguranje prostornih i tehničkih uvjeta za rad gradskih tijela, organizacija i  podrška za provedbu svih izbora i referenduma na području Grada, te administrativna i tehnička podrška za Vijeća mjesnih odbora na području Grada Poreča-</w:t>
      </w:r>
      <w:proofErr w:type="spellStart"/>
      <w:r w:rsidRPr="00977913">
        <w:rPr>
          <w:rFonts w:eastAsia="Calibri"/>
        </w:rPr>
        <w:t>Parenzo</w:t>
      </w:r>
      <w:proofErr w:type="spellEnd"/>
      <w:r w:rsidRPr="00977913">
        <w:rPr>
          <w:rFonts w:eastAsia="Calibri"/>
        </w:rPr>
        <w:t xml:space="preserve"> kao i Vijeća nacionalnih manjina, poslovi vezani za zaštitu i spašavanje i civilnu zaštitu.</w:t>
      </w:r>
    </w:p>
    <w:p w14:paraId="235238C2" w14:textId="77777777" w:rsidR="00977913" w:rsidRPr="00977913" w:rsidRDefault="00977913" w:rsidP="00894798">
      <w:pPr>
        <w:ind w:firstLine="720"/>
        <w:jc w:val="both"/>
        <w:rPr>
          <w:rFonts w:eastAsia="Calibri"/>
        </w:rPr>
      </w:pPr>
      <w:r w:rsidRPr="00977913">
        <w:rPr>
          <w:rFonts w:eastAsia="Calibri"/>
        </w:rPr>
        <w:t>Izrađuju se akti o organizaciji gradskih upravnih tijela, obavljaju se pripreme i provođenje natječaja za prijam u službu službenika i namještenika, izrađuju pojedinačni akti za službeničke radne odnose, vodi cjelokupna kadrovska evidencija i dokumentacija te drugo po potrebi.</w:t>
      </w:r>
    </w:p>
    <w:p w14:paraId="24582C0A" w14:textId="77777777" w:rsidR="00977913" w:rsidRPr="00977913" w:rsidRDefault="00977913" w:rsidP="00894798">
      <w:pPr>
        <w:ind w:firstLine="720"/>
        <w:jc w:val="both"/>
        <w:rPr>
          <w:rFonts w:eastAsia="Calibri"/>
        </w:rPr>
      </w:pPr>
      <w:r w:rsidRPr="00977913">
        <w:rPr>
          <w:rFonts w:eastAsia="Calibri"/>
        </w:rPr>
        <w:t xml:space="preserve">Obavljaju se poslovi pisarnice koji su stalni i opsežni, a sadrže prijam, evidentiranje i otpremu službene pošte, arhiviranje predmeta, održavanje arhive i korištenje arhivske građe za potrebe svakodnevnog rada gradskih upravnih i drugih tijela. </w:t>
      </w:r>
    </w:p>
    <w:p w14:paraId="659E52FF" w14:textId="77777777" w:rsidR="00977913" w:rsidRPr="00977913" w:rsidRDefault="00977913" w:rsidP="00894798">
      <w:pPr>
        <w:ind w:firstLine="720"/>
        <w:jc w:val="both"/>
        <w:rPr>
          <w:rFonts w:eastAsia="Calibri"/>
          <w:color w:val="000000"/>
        </w:rPr>
      </w:pPr>
      <w:r w:rsidRPr="00977913">
        <w:rPr>
          <w:rFonts w:eastAsia="Calibri"/>
          <w:color w:val="000000"/>
        </w:rPr>
        <w:t xml:space="preserve">U izvještajnom periodu otpremljeno je </w:t>
      </w:r>
      <w:r w:rsidRPr="00977913">
        <w:rPr>
          <w:rFonts w:eastAsia="Calibri"/>
          <w:b/>
          <w:bCs/>
          <w:color w:val="000000"/>
        </w:rPr>
        <w:t>14.852</w:t>
      </w:r>
      <w:r w:rsidRPr="00977913">
        <w:rPr>
          <w:rFonts w:eastAsia="Calibri"/>
          <w:color w:val="000000"/>
        </w:rPr>
        <w:t xml:space="preserve"> raznih poštanskih pošiljki, odnosno prosječno </w:t>
      </w:r>
      <w:r w:rsidRPr="00977913">
        <w:rPr>
          <w:rFonts w:eastAsia="Calibri"/>
          <w:b/>
          <w:bCs/>
          <w:color w:val="000000"/>
        </w:rPr>
        <w:t>2.475</w:t>
      </w:r>
      <w:r w:rsidRPr="00977913">
        <w:rPr>
          <w:rFonts w:eastAsia="Calibri"/>
          <w:color w:val="000000"/>
        </w:rPr>
        <w:t>  pošiljki mjesečno.</w:t>
      </w:r>
    </w:p>
    <w:p w14:paraId="05E2F8E7" w14:textId="77777777" w:rsidR="00977913" w:rsidRPr="00977913" w:rsidRDefault="00977913" w:rsidP="00894798">
      <w:pPr>
        <w:ind w:firstLine="720"/>
        <w:jc w:val="both"/>
        <w:rPr>
          <w:rFonts w:eastAsia="Calibri"/>
          <w:bCs/>
        </w:rPr>
      </w:pPr>
      <w:r w:rsidRPr="00977913">
        <w:rPr>
          <w:rFonts w:eastAsia="Calibri"/>
          <w:bCs/>
        </w:rPr>
        <w:lastRenderedPageBreak/>
        <w:t>Osim navedenih, u Upravnom se odjelu obavlja velik broj raznih drugih  poslova za potrebe svih gradskih tijela, poslovi koji nisu u nadležnosti ostalih gradskih upravnih tijela te ostalo po potrebi.</w:t>
      </w:r>
    </w:p>
    <w:p w14:paraId="6F73577C" w14:textId="77777777" w:rsidR="00977913" w:rsidRPr="00977913" w:rsidRDefault="00977913" w:rsidP="00894798">
      <w:pPr>
        <w:ind w:firstLine="720"/>
        <w:jc w:val="both"/>
        <w:rPr>
          <w:rFonts w:eastAsia="Calibri"/>
          <w:bCs/>
          <w:color w:val="2E74B5"/>
        </w:rPr>
      </w:pPr>
    </w:p>
    <w:p w14:paraId="36F01846" w14:textId="77777777" w:rsidR="00977913" w:rsidRPr="00977913" w:rsidRDefault="00977913" w:rsidP="00894798">
      <w:pPr>
        <w:jc w:val="both"/>
        <w:rPr>
          <w:rFonts w:eastAsia="Calibri"/>
          <w:b/>
        </w:rPr>
      </w:pPr>
      <w:r w:rsidRPr="00977913">
        <w:rPr>
          <w:rFonts w:eastAsia="Calibri"/>
          <w:b/>
        </w:rPr>
        <w:t xml:space="preserve">5. Javna nabava </w:t>
      </w:r>
    </w:p>
    <w:p w14:paraId="33E00262" w14:textId="77777777" w:rsidR="00977913" w:rsidRPr="00977913" w:rsidRDefault="00977913" w:rsidP="00894798">
      <w:pPr>
        <w:jc w:val="both"/>
        <w:rPr>
          <w:rFonts w:eastAsia="Calibri"/>
          <w:lang w:eastAsia="en-US"/>
        </w:rPr>
      </w:pPr>
    </w:p>
    <w:p w14:paraId="33C831FC" w14:textId="77777777" w:rsidR="00977913" w:rsidRPr="00977913" w:rsidRDefault="00977913" w:rsidP="00894798">
      <w:pPr>
        <w:ind w:firstLine="708"/>
        <w:jc w:val="both"/>
        <w:rPr>
          <w:rFonts w:eastAsia="Calibri"/>
          <w:lang w:eastAsia="en-US"/>
        </w:rPr>
      </w:pPr>
      <w:r w:rsidRPr="00977913">
        <w:rPr>
          <w:rFonts w:eastAsia="Calibri"/>
          <w:lang w:eastAsia="en-US"/>
        </w:rPr>
        <w:t xml:space="preserve">U izvještajnom razdoblju Upravni odjel, odnosno Odsjek za javnu nabavu, je provodio zakonom propisane postupke i pravila prilikom nabave roba, radova i usluga. Prilikom provedbe postupaka javne nabave vodilo se računa o osiguranju transparentnosti i pristupačnosti svim zainteresiranim osobama uz istovremeno postizanje najšireg društvenog nadzora nad potrošnjom javnih sredstava. </w:t>
      </w:r>
    </w:p>
    <w:p w14:paraId="223255DC" w14:textId="77777777" w:rsidR="00977913" w:rsidRPr="00977913" w:rsidRDefault="00977913" w:rsidP="00894798">
      <w:pPr>
        <w:ind w:firstLine="708"/>
        <w:jc w:val="both"/>
        <w:rPr>
          <w:rFonts w:eastAsia="Calibri"/>
          <w:lang w:eastAsia="en-US"/>
        </w:rPr>
      </w:pPr>
      <w:r w:rsidRPr="00977913">
        <w:rPr>
          <w:rFonts w:eastAsia="Calibri"/>
          <w:lang w:eastAsia="en-US"/>
        </w:rPr>
        <w:t xml:space="preserve">U izvještajnom razdoblju provodilo se ukupno 18 postupaka javne nabave male vrijednosti, od toga ugovoreno je 13 javnih nabava, a poništeno je 5. </w:t>
      </w:r>
    </w:p>
    <w:p w14:paraId="00148D14" w14:textId="77777777" w:rsidR="00977913" w:rsidRPr="00977913" w:rsidRDefault="00977913" w:rsidP="00894798">
      <w:pPr>
        <w:ind w:firstLine="708"/>
        <w:jc w:val="both"/>
        <w:rPr>
          <w:rFonts w:eastAsia="Calibri"/>
          <w:lang w:eastAsia="en-US"/>
        </w:rPr>
      </w:pPr>
      <w:r w:rsidRPr="00977913">
        <w:rPr>
          <w:rFonts w:eastAsia="Calibri"/>
          <w:lang w:eastAsia="en-US"/>
        </w:rPr>
        <w:t xml:space="preserve">Ugovorene su  49 jednostavne nabave. Provedeno je 43 postupaka jednostavne nabave sukladno Odluci/Pravilniku Grada: </w:t>
      </w:r>
    </w:p>
    <w:p w14:paraId="2F74D590" w14:textId="77777777" w:rsidR="00977913" w:rsidRPr="00977913" w:rsidRDefault="00977913" w:rsidP="00894798">
      <w:pPr>
        <w:ind w:firstLine="708"/>
        <w:jc w:val="both"/>
        <w:rPr>
          <w:rFonts w:eastAsia="Calibri"/>
          <w:lang w:eastAsia="en-US"/>
        </w:rPr>
      </w:pPr>
      <w:r w:rsidRPr="00977913">
        <w:rPr>
          <w:rFonts w:eastAsia="Calibri"/>
          <w:lang w:eastAsia="en-US"/>
        </w:rPr>
        <w:t xml:space="preserve">9 za UO za opću upravu, </w:t>
      </w:r>
    </w:p>
    <w:p w14:paraId="3031CFFA" w14:textId="77777777" w:rsidR="00977913" w:rsidRPr="00977913" w:rsidRDefault="00977913" w:rsidP="00894798">
      <w:pPr>
        <w:ind w:firstLine="708"/>
        <w:jc w:val="both"/>
        <w:rPr>
          <w:rFonts w:eastAsia="Calibri"/>
          <w:lang w:eastAsia="en-US"/>
        </w:rPr>
      </w:pPr>
      <w:r w:rsidRPr="00977913">
        <w:rPr>
          <w:rFonts w:eastAsia="Calibri"/>
          <w:lang w:eastAsia="en-US"/>
        </w:rPr>
        <w:t xml:space="preserve">26 za UO za komunalni sustav, </w:t>
      </w:r>
    </w:p>
    <w:p w14:paraId="0204890F" w14:textId="77777777" w:rsidR="00977913" w:rsidRPr="00977913" w:rsidRDefault="00977913" w:rsidP="00894798">
      <w:pPr>
        <w:ind w:firstLine="708"/>
        <w:jc w:val="both"/>
        <w:rPr>
          <w:rFonts w:eastAsia="Calibri"/>
          <w:lang w:eastAsia="en-US"/>
        </w:rPr>
      </w:pPr>
      <w:r w:rsidRPr="00977913">
        <w:rPr>
          <w:rFonts w:eastAsia="Calibri"/>
          <w:lang w:eastAsia="en-US"/>
        </w:rPr>
        <w:t xml:space="preserve">9 za UO za društvene djelatnosti, </w:t>
      </w:r>
    </w:p>
    <w:p w14:paraId="030AB2C2" w14:textId="77777777" w:rsidR="00977913" w:rsidRPr="00977913" w:rsidRDefault="00977913" w:rsidP="00894798">
      <w:pPr>
        <w:ind w:firstLine="708"/>
        <w:jc w:val="both"/>
        <w:rPr>
          <w:rFonts w:eastAsia="Calibri"/>
          <w:lang w:eastAsia="en-US"/>
        </w:rPr>
      </w:pPr>
      <w:r w:rsidRPr="00977913">
        <w:rPr>
          <w:rFonts w:eastAsia="Calibri"/>
          <w:lang w:eastAsia="en-US"/>
        </w:rPr>
        <w:t xml:space="preserve">4 za UO za prostorno planiranje i zaštitu okoliša te </w:t>
      </w:r>
    </w:p>
    <w:p w14:paraId="4C7879B2" w14:textId="77777777" w:rsidR="00977913" w:rsidRPr="00977913" w:rsidRDefault="00977913" w:rsidP="00894798">
      <w:pPr>
        <w:ind w:firstLine="708"/>
        <w:jc w:val="both"/>
        <w:rPr>
          <w:rFonts w:eastAsia="Calibri"/>
          <w:lang w:eastAsia="en-US"/>
        </w:rPr>
      </w:pPr>
      <w:r w:rsidRPr="00977913">
        <w:rPr>
          <w:rFonts w:eastAsia="Calibri"/>
          <w:lang w:eastAsia="en-US"/>
        </w:rPr>
        <w:t>1 za UO za gospodarstvo i EU fondove.</w:t>
      </w:r>
    </w:p>
    <w:p w14:paraId="44E17B80" w14:textId="77777777" w:rsidR="00977913" w:rsidRPr="00977913" w:rsidRDefault="00977913" w:rsidP="00894798">
      <w:pPr>
        <w:jc w:val="both"/>
        <w:rPr>
          <w:rFonts w:eastAsia="Calibri"/>
          <w:lang w:eastAsia="en-US"/>
        </w:rPr>
      </w:pPr>
      <w:r w:rsidRPr="00977913">
        <w:rPr>
          <w:rFonts w:eastAsia="Calibri"/>
          <w:lang w:eastAsia="en-US"/>
        </w:rPr>
        <w:t xml:space="preserve"> Sukladno Zakonu o javnoj nabavi u odnosu na sve gospodarske subjekte poštovana su načela slobode kretanja robe, načelo slobode poslovnog </w:t>
      </w:r>
      <w:proofErr w:type="spellStart"/>
      <w:r w:rsidRPr="00977913">
        <w:rPr>
          <w:rFonts w:eastAsia="Calibri"/>
          <w:lang w:eastAsia="en-US"/>
        </w:rPr>
        <w:t>nastana</w:t>
      </w:r>
      <w:proofErr w:type="spellEnd"/>
      <w:r w:rsidRPr="00977913">
        <w:rPr>
          <w:rFonts w:eastAsia="Calibri"/>
          <w:lang w:eastAsia="en-US"/>
        </w:rPr>
        <w:t xml:space="preserve"> i načelo slobode pružanja usluga te načela koja iz toga proizlaze, kao što su načelo tržišnog natjecanja, načelo jednakog tretmana, načelo zabrane diskriminacije, načelo uzajamnog priznavanja, načelo razmjernosti i načelo transparentnosti</w:t>
      </w:r>
    </w:p>
    <w:p w14:paraId="194BA788" w14:textId="77777777" w:rsidR="00977913" w:rsidRPr="00977913" w:rsidRDefault="00977913" w:rsidP="00894798">
      <w:pPr>
        <w:ind w:firstLine="708"/>
        <w:jc w:val="both"/>
        <w:rPr>
          <w:rFonts w:eastAsia="Calibri"/>
          <w:lang w:eastAsia="en-US"/>
        </w:rPr>
      </w:pPr>
      <w:r w:rsidRPr="00977913">
        <w:rPr>
          <w:rFonts w:eastAsia="Calibri"/>
          <w:lang w:eastAsia="en-US"/>
        </w:rPr>
        <w:t xml:space="preserve">Sukladno Zakonu o javnoj nabavi u odnosu na sve gospodarske subjekte poštovana su načela slobode kretanja robe, načelo slobode poslovnog </w:t>
      </w:r>
      <w:proofErr w:type="spellStart"/>
      <w:r w:rsidRPr="00977913">
        <w:rPr>
          <w:rFonts w:eastAsia="Calibri"/>
          <w:lang w:eastAsia="en-US"/>
        </w:rPr>
        <w:t>nastana</w:t>
      </w:r>
      <w:proofErr w:type="spellEnd"/>
      <w:r w:rsidRPr="00977913">
        <w:rPr>
          <w:rFonts w:eastAsia="Calibri"/>
          <w:lang w:eastAsia="en-US"/>
        </w:rPr>
        <w:t xml:space="preserve"> i načelo slobode pružanja usluga te načela koja iz toga proizlaze, kao što su načelo tržišnog natjecanja, načelo jednakog tretmana, načelo zabrane diskriminacije, načelo uzajamnog priznavanja, načelo razmjernosti i načelo transparentnosti.</w:t>
      </w:r>
    </w:p>
    <w:p w14:paraId="74B2AD83" w14:textId="77777777" w:rsidR="00977913" w:rsidRPr="00977913" w:rsidRDefault="00977913" w:rsidP="00894798">
      <w:pPr>
        <w:jc w:val="both"/>
        <w:rPr>
          <w:rFonts w:eastAsia="Calibri"/>
          <w:color w:val="2E74B5"/>
        </w:rPr>
      </w:pPr>
    </w:p>
    <w:p w14:paraId="05B77ADF" w14:textId="77777777" w:rsidR="00977913" w:rsidRPr="00977913" w:rsidRDefault="00977913" w:rsidP="00894798">
      <w:pPr>
        <w:jc w:val="both"/>
        <w:rPr>
          <w:rFonts w:eastAsia="Calibri"/>
          <w:b/>
        </w:rPr>
      </w:pPr>
      <w:r w:rsidRPr="00977913">
        <w:rPr>
          <w:rFonts w:eastAsia="Calibri"/>
          <w:b/>
        </w:rPr>
        <w:t>6. Zaključak</w:t>
      </w:r>
    </w:p>
    <w:p w14:paraId="6AF16F49" w14:textId="77777777" w:rsidR="00977913" w:rsidRPr="00977913" w:rsidRDefault="00977913" w:rsidP="00894798">
      <w:pPr>
        <w:jc w:val="both"/>
        <w:rPr>
          <w:rFonts w:eastAsia="Calibri"/>
          <w:b/>
        </w:rPr>
      </w:pPr>
    </w:p>
    <w:p w14:paraId="4B473F27" w14:textId="77777777" w:rsidR="00977913" w:rsidRPr="00977913" w:rsidRDefault="00977913" w:rsidP="00894798">
      <w:pPr>
        <w:jc w:val="both"/>
        <w:rPr>
          <w:rFonts w:eastAsia="Calibri"/>
        </w:rPr>
      </w:pPr>
      <w:r w:rsidRPr="00977913">
        <w:rPr>
          <w:rFonts w:eastAsia="Calibri"/>
        </w:rPr>
        <w:t xml:space="preserve">           Upravni odjel za opću upravu je u izvještajnom razdoblju izvršio zadaće i obavio poslove radi kojih je ustrojen.</w:t>
      </w:r>
    </w:p>
    <w:p w14:paraId="074E89EC" w14:textId="77777777" w:rsidR="00977913" w:rsidRPr="00977913" w:rsidRDefault="00977913" w:rsidP="00894798">
      <w:pPr>
        <w:jc w:val="both"/>
        <w:rPr>
          <w:rFonts w:eastAsia="Calibri"/>
        </w:rPr>
      </w:pPr>
      <w:r w:rsidRPr="00977913">
        <w:rPr>
          <w:rFonts w:eastAsia="Calibri"/>
        </w:rPr>
        <w:t xml:space="preserve">           U daljnjem periodu potrebno je, primjenom važećih propisa i upravne struke, poraditi na daljnjem unapređenju organizacije i osposobljenosti službenika, naročito radi smanjenja broja službenika zbog odlaska u mirovinu, dužih bolovanja, </w:t>
      </w:r>
      <w:proofErr w:type="spellStart"/>
      <w:r w:rsidRPr="00977913">
        <w:rPr>
          <w:rFonts w:eastAsia="Calibri"/>
        </w:rPr>
        <w:t>rodiljnih</w:t>
      </w:r>
      <w:proofErr w:type="spellEnd"/>
      <w:r w:rsidRPr="00977913">
        <w:rPr>
          <w:rFonts w:eastAsia="Calibri"/>
        </w:rPr>
        <w:t xml:space="preserve">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0C52CDA1" w14:textId="3C18DCB4" w:rsidR="00977913" w:rsidRPr="00977913" w:rsidRDefault="00977913" w:rsidP="00894798">
      <w:pPr>
        <w:jc w:val="both"/>
        <w:rPr>
          <w:rFonts w:eastAsia="Calibri"/>
        </w:rPr>
      </w:pPr>
      <w:r w:rsidRPr="00977913">
        <w:rPr>
          <w:rFonts w:eastAsia="Calibri"/>
        </w:rPr>
        <w:t xml:space="preserve">            Unatoč ograničenim sredstvima, nužno je trajno održavati i obnavljati sredstva za rad, kao što su zgrade u kojima djeluju Gradonačelnik, Gradsko vijeće i gradska upravna tijela, vozni park, prostorije za arhivu, informatička, uredska i komunikacijska oprema. Također u planu je nastavak uvođenja digitalizacije rada gradske uprave, kao moderne i efikasne javne uprave. </w:t>
      </w:r>
    </w:p>
    <w:p w14:paraId="31B62097" w14:textId="5350F60C" w:rsidR="00977913" w:rsidRPr="00977913" w:rsidRDefault="00977913" w:rsidP="00894798">
      <w:pPr>
        <w:jc w:val="both"/>
        <w:rPr>
          <w:rFonts w:eastAsia="Calibri"/>
        </w:rPr>
      </w:pPr>
      <w:r w:rsidRPr="00977913">
        <w:rPr>
          <w:rFonts w:eastAsia="Calibri"/>
        </w:rPr>
        <w:t>Prilog: tablica kao u tekstu</w:t>
      </w:r>
      <w:r w:rsidRPr="00977913">
        <w:rPr>
          <w:rFonts w:eastAsia="Calibri"/>
        </w:rPr>
        <w:tab/>
      </w:r>
      <w:r w:rsidRPr="00977913">
        <w:rPr>
          <w:rFonts w:eastAsia="Calibri"/>
        </w:rPr>
        <w:tab/>
      </w:r>
      <w:r w:rsidRPr="00977913">
        <w:rPr>
          <w:rFonts w:eastAsia="Calibri"/>
        </w:rPr>
        <w:tab/>
      </w:r>
      <w:r w:rsidRPr="00977913">
        <w:rPr>
          <w:rFonts w:eastAsia="Calibri"/>
        </w:rPr>
        <w:tab/>
      </w:r>
      <w:r w:rsidRPr="00977913">
        <w:rPr>
          <w:rFonts w:eastAsia="Calibri"/>
        </w:rPr>
        <w:tab/>
        <w:t xml:space="preserve">                                                                                                                    </w:t>
      </w:r>
    </w:p>
    <w:p w14:paraId="18E86EC9" w14:textId="31BE666F" w:rsidR="00977913" w:rsidRPr="00977913" w:rsidRDefault="00977913" w:rsidP="00894798">
      <w:pPr>
        <w:jc w:val="both"/>
        <w:rPr>
          <w:rFonts w:eastAsia="Calibri"/>
        </w:rPr>
      </w:pPr>
      <w:r w:rsidRPr="00977913">
        <w:rPr>
          <w:rFonts w:eastAsia="Calibri"/>
        </w:rPr>
        <w:t xml:space="preserve">S poštovanjem,                                                                                                       </w:t>
      </w:r>
    </w:p>
    <w:p w14:paraId="7C64BAE7" w14:textId="2543B689" w:rsidR="00A3180F" w:rsidRDefault="00A3180F" w:rsidP="00894798">
      <w:pPr>
        <w:ind w:left="6372"/>
        <w:jc w:val="both"/>
        <w:rPr>
          <w:rFonts w:eastAsia="Calibri"/>
        </w:rPr>
      </w:pPr>
      <w:r>
        <w:rPr>
          <w:rFonts w:eastAsia="Calibri"/>
        </w:rPr>
        <w:t xml:space="preserve">     </w:t>
      </w:r>
      <w:r w:rsidR="00977913" w:rsidRPr="00977913">
        <w:rPr>
          <w:rFonts w:eastAsia="Calibri"/>
        </w:rPr>
        <w:t>PROČELNIK</w:t>
      </w:r>
    </w:p>
    <w:p w14:paraId="27EEE352" w14:textId="0C24D74F" w:rsidR="00977913" w:rsidRPr="00977913" w:rsidRDefault="00A3180F" w:rsidP="00894798">
      <w:pPr>
        <w:ind w:left="6372"/>
        <w:jc w:val="both"/>
        <w:rPr>
          <w:rFonts w:eastAsia="Calibri"/>
        </w:rPr>
      </w:pPr>
      <w:r w:rsidRPr="00A3180F">
        <w:rPr>
          <w:rFonts w:eastAsia="Calibri"/>
        </w:rPr>
        <w:t xml:space="preserve"> </w:t>
      </w:r>
      <w:r w:rsidRPr="00977913">
        <w:rPr>
          <w:rFonts w:eastAsia="Calibri"/>
        </w:rPr>
        <w:t>dr.sc. Darko Saftić</w:t>
      </w:r>
    </w:p>
    <w:p w14:paraId="0C536BD2" w14:textId="02394C60" w:rsidR="00463724" w:rsidRPr="009A1085" w:rsidRDefault="00977913" w:rsidP="00894798">
      <w:pPr>
        <w:jc w:val="both"/>
        <w:rPr>
          <w:rFonts w:eastAsia="Calibri"/>
        </w:rPr>
      </w:pPr>
      <w:r w:rsidRPr="00977913">
        <w:rPr>
          <w:rFonts w:eastAsia="Calibri"/>
        </w:rPr>
        <w:lastRenderedPageBreak/>
        <w:t xml:space="preserve">                                                                                                    </w:t>
      </w:r>
      <w:r w:rsidRPr="00977913">
        <w:rPr>
          <w:rFonts w:eastAsia="Calibri"/>
        </w:rPr>
        <w:tab/>
      </w:r>
      <w:r w:rsidRPr="00977913">
        <w:rPr>
          <w:rFonts w:eastAsia="Calibri"/>
        </w:rPr>
        <w:tab/>
      </w:r>
      <w:r w:rsidRPr="00977913">
        <w:rPr>
          <w:rFonts w:eastAsia="Calibri"/>
        </w:rPr>
        <w:tab/>
      </w:r>
      <w:r w:rsidRPr="00977913">
        <w:rPr>
          <w:rFonts w:eastAsia="Calibri"/>
        </w:rPr>
        <w:tab/>
      </w:r>
      <w:r w:rsidRPr="00977913">
        <w:rPr>
          <w:rFonts w:eastAsia="Calibri"/>
        </w:rPr>
        <w:tab/>
        <w:t xml:space="preserve">                                        </w:t>
      </w:r>
    </w:p>
    <w:p w14:paraId="4D84AD4F" w14:textId="77777777" w:rsidR="00977913" w:rsidRPr="00977913" w:rsidRDefault="00977913" w:rsidP="00894798">
      <w:pPr>
        <w:jc w:val="both"/>
        <w:rPr>
          <w:rFonts w:eastAsia="Calibri"/>
          <w:b/>
        </w:rPr>
      </w:pPr>
      <w:r w:rsidRPr="00977913">
        <w:rPr>
          <w:rFonts w:eastAsia="Calibri"/>
          <w:b/>
        </w:rPr>
        <w:t xml:space="preserve">UPRAVNI ODJEL ZA OPĆU UPRAVU - pregled propisanih i popunjenih radnih mjesta sa stanjem 31.12.2023. </w:t>
      </w:r>
    </w:p>
    <w:p w14:paraId="75F99A05" w14:textId="77777777" w:rsidR="00977913" w:rsidRPr="00977913" w:rsidRDefault="00977913" w:rsidP="00894798">
      <w:pPr>
        <w:jc w:val="both"/>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1134"/>
        <w:gridCol w:w="1425"/>
        <w:gridCol w:w="1502"/>
        <w:gridCol w:w="1687"/>
      </w:tblGrid>
      <w:tr w:rsidR="00977913" w:rsidRPr="00977913" w14:paraId="30BA6771"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0396A85B" w14:textId="77777777" w:rsidR="00977913" w:rsidRPr="00977913" w:rsidRDefault="00977913" w:rsidP="00894798">
            <w:pPr>
              <w:jc w:val="both"/>
              <w:rPr>
                <w:rFonts w:eastAsia="Calibri"/>
                <w:b/>
                <w:color w:val="000000"/>
              </w:rPr>
            </w:pPr>
            <w:r w:rsidRPr="00977913">
              <w:rPr>
                <w:rFonts w:eastAsia="Calibri"/>
                <w:b/>
                <w:color w:val="000000"/>
              </w:rPr>
              <w:t>Naziv radnog mjesta</w:t>
            </w:r>
          </w:p>
        </w:tc>
        <w:tc>
          <w:tcPr>
            <w:tcW w:w="0" w:type="auto"/>
            <w:tcBorders>
              <w:top w:val="single" w:sz="4" w:space="0" w:color="auto"/>
              <w:left w:val="single" w:sz="4" w:space="0" w:color="auto"/>
              <w:bottom w:val="single" w:sz="4" w:space="0" w:color="auto"/>
              <w:right w:val="single" w:sz="4" w:space="0" w:color="auto"/>
            </w:tcBorders>
            <w:hideMark/>
          </w:tcPr>
          <w:p w14:paraId="45C56C52" w14:textId="77777777" w:rsidR="00977913" w:rsidRPr="00977913" w:rsidRDefault="00977913" w:rsidP="00894798">
            <w:pPr>
              <w:jc w:val="both"/>
              <w:rPr>
                <w:rFonts w:eastAsia="Calibri"/>
                <w:b/>
                <w:color w:val="000000"/>
              </w:rPr>
            </w:pPr>
            <w:r w:rsidRPr="00977913">
              <w:rPr>
                <w:rFonts w:eastAsia="Calibri"/>
                <w:b/>
                <w:color w:val="000000"/>
              </w:rPr>
              <w:t>Stručna sprema</w:t>
            </w:r>
          </w:p>
        </w:tc>
        <w:tc>
          <w:tcPr>
            <w:tcW w:w="0" w:type="auto"/>
            <w:tcBorders>
              <w:top w:val="single" w:sz="4" w:space="0" w:color="auto"/>
              <w:left w:val="single" w:sz="4" w:space="0" w:color="auto"/>
              <w:bottom w:val="single" w:sz="4" w:space="0" w:color="auto"/>
              <w:right w:val="single" w:sz="4" w:space="0" w:color="auto"/>
            </w:tcBorders>
            <w:hideMark/>
          </w:tcPr>
          <w:p w14:paraId="41D967A5" w14:textId="77777777" w:rsidR="00977913" w:rsidRPr="00977913" w:rsidRDefault="00977913" w:rsidP="00894798">
            <w:pPr>
              <w:jc w:val="both"/>
              <w:rPr>
                <w:rFonts w:eastAsia="Calibri"/>
                <w:b/>
                <w:color w:val="000000"/>
              </w:rPr>
            </w:pPr>
            <w:r w:rsidRPr="00977913">
              <w:rPr>
                <w:rFonts w:eastAsia="Calibri"/>
                <w:b/>
                <w:color w:val="000000"/>
              </w:rPr>
              <w:t>Propisani broj izvršitelja</w:t>
            </w:r>
          </w:p>
        </w:tc>
        <w:tc>
          <w:tcPr>
            <w:tcW w:w="0" w:type="auto"/>
            <w:tcBorders>
              <w:top w:val="single" w:sz="4" w:space="0" w:color="auto"/>
              <w:left w:val="single" w:sz="4" w:space="0" w:color="auto"/>
              <w:bottom w:val="single" w:sz="4" w:space="0" w:color="auto"/>
              <w:right w:val="single" w:sz="4" w:space="0" w:color="auto"/>
            </w:tcBorders>
            <w:hideMark/>
          </w:tcPr>
          <w:p w14:paraId="4C6A0752" w14:textId="77777777" w:rsidR="00977913" w:rsidRPr="00977913" w:rsidRDefault="00977913" w:rsidP="00894798">
            <w:pPr>
              <w:jc w:val="both"/>
              <w:rPr>
                <w:rFonts w:eastAsia="Calibri"/>
                <w:b/>
                <w:color w:val="000000"/>
              </w:rPr>
            </w:pPr>
            <w:r w:rsidRPr="00977913">
              <w:rPr>
                <w:rFonts w:eastAsia="Calibri"/>
                <w:b/>
                <w:color w:val="000000"/>
              </w:rPr>
              <w:t>Popunjena radna mjesta</w:t>
            </w:r>
          </w:p>
        </w:tc>
        <w:tc>
          <w:tcPr>
            <w:tcW w:w="0" w:type="auto"/>
            <w:tcBorders>
              <w:top w:val="single" w:sz="4" w:space="0" w:color="auto"/>
              <w:left w:val="single" w:sz="4" w:space="0" w:color="auto"/>
              <w:bottom w:val="single" w:sz="4" w:space="0" w:color="auto"/>
              <w:right w:val="single" w:sz="4" w:space="0" w:color="auto"/>
            </w:tcBorders>
            <w:hideMark/>
          </w:tcPr>
          <w:p w14:paraId="1AA7C196" w14:textId="77777777" w:rsidR="00977913" w:rsidRPr="00977913" w:rsidRDefault="00977913" w:rsidP="00894798">
            <w:pPr>
              <w:jc w:val="both"/>
              <w:rPr>
                <w:rFonts w:eastAsia="Calibri"/>
                <w:b/>
                <w:color w:val="000000"/>
              </w:rPr>
            </w:pPr>
            <w:r w:rsidRPr="00977913">
              <w:rPr>
                <w:rFonts w:eastAsia="Calibri"/>
                <w:b/>
                <w:color w:val="000000"/>
              </w:rPr>
              <w:t>Službenici-namještenici</w:t>
            </w:r>
          </w:p>
        </w:tc>
      </w:tr>
      <w:tr w:rsidR="00977913" w:rsidRPr="00977913" w14:paraId="13DF655D"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7A1F2C9E" w14:textId="77777777" w:rsidR="00977913" w:rsidRPr="00977913" w:rsidRDefault="00977913" w:rsidP="00894798">
            <w:pPr>
              <w:jc w:val="both"/>
              <w:rPr>
                <w:rFonts w:eastAsia="Calibri"/>
                <w:b/>
                <w:color w:val="000000"/>
              </w:rPr>
            </w:pPr>
            <w:r w:rsidRPr="00977913">
              <w:rPr>
                <w:rFonts w:eastAsia="Calibri"/>
                <w:b/>
                <w:color w:val="000000"/>
              </w:rPr>
              <w:t xml:space="preserve">PROČELNIK </w:t>
            </w:r>
          </w:p>
        </w:tc>
        <w:tc>
          <w:tcPr>
            <w:tcW w:w="0" w:type="auto"/>
            <w:tcBorders>
              <w:top w:val="single" w:sz="4" w:space="0" w:color="auto"/>
              <w:left w:val="single" w:sz="4" w:space="0" w:color="auto"/>
              <w:bottom w:val="single" w:sz="4" w:space="0" w:color="auto"/>
              <w:right w:val="single" w:sz="4" w:space="0" w:color="auto"/>
            </w:tcBorders>
            <w:hideMark/>
          </w:tcPr>
          <w:p w14:paraId="18FFB00C"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hideMark/>
          </w:tcPr>
          <w:p w14:paraId="24117F92"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4E57DB41"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1B8336F0" w14:textId="77777777" w:rsidR="00977913" w:rsidRPr="00977913" w:rsidRDefault="00977913" w:rsidP="00894798">
            <w:pPr>
              <w:jc w:val="both"/>
              <w:rPr>
                <w:rFonts w:eastAsia="Calibri"/>
                <w:b/>
                <w:color w:val="000000"/>
              </w:rPr>
            </w:pPr>
            <w:r w:rsidRPr="00977913">
              <w:rPr>
                <w:rFonts w:eastAsia="Calibri"/>
                <w:b/>
                <w:color w:val="000000"/>
              </w:rPr>
              <w:t>Darko Saftić</w:t>
            </w:r>
          </w:p>
        </w:tc>
      </w:tr>
      <w:tr w:rsidR="00977913" w:rsidRPr="00977913" w14:paraId="13BBBE35"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7C4061E5" w14:textId="77777777" w:rsidR="00977913" w:rsidRPr="00977913" w:rsidRDefault="00977913" w:rsidP="00894798">
            <w:pPr>
              <w:jc w:val="both"/>
              <w:rPr>
                <w:rFonts w:eastAsia="Calibri"/>
                <w:b/>
                <w:color w:val="000000"/>
              </w:rPr>
            </w:pPr>
            <w:r w:rsidRPr="00977913">
              <w:rPr>
                <w:rFonts w:eastAsia="Calibri"/>
                <w:b/>
                <w:color w:val="000000"/>
              </w:rPr>
              <w:t>VODITELJ ODSJEKA ZA STRUČNE POSLOVE GRADSKIH TIJELA</w:t>
            </w:r>
          </w:p>
        </w:tc>
        <w:tc>
          <w:tcPr>
            <w:tcW w:w="0" w:type="auto"/>
            <w:tcBorders>
              <w:top w:val="single" w:sz="4" w:space="0" w:color="auto"/>
              <w:left w:val="single" w:sz="4" w:space="0" w:color="auto"/>
              <w:bottom w:val="single" w:sz="4" w:space="0" w:color="auto"/>
              <w:right w:val="single" w:sz="4" w:space="0" w:color="auto"/>
            </w:tcBorders>
            <w:hideMark/>
          </w:tcPr>
          <w:p w14:paraId="4CF88879"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hideMark/>
          </w:tcPr>
          <w:p w14:paraId="75987494"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74BD3DCF"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1AF92BB5" w14:textId="77777777" w:rsidR="00977913" w:rsidRPr="00977913" w:rsidRDefault="00977913" w:rsidP="00894798">
            <w:pPr>
              <w:jc w:val="both"/>
              <w:rPr>
                <w:rFonts w:eastAsia="Calibri"/>
                <w:b/>
                <w:color w:val="000000"/>
              </w:rPr>
            </w:pPr>
            <w:r w:rsidRPr="00977913">
              <w:rPr>
                <w:rFonts w:eastAsia="Calibri"/>
                <w:b/>
                <w:color w:val="000000"/>
              </w:rPr>
              <w:t>Lorena Poropat Bukara</w:t>
            </w:r>
          </w:p>
          <w:p w14:paraId="640E7BD2" w14:textId="77777777" w:rsidR="00977913" w:rsidRPr="00977913" w:rsidRDefault="00977913" w:rsidP="00894798">
            <w:pPr>
              <w:jc w:val="both"/>
              <w:rPr>
                <w:rFonts w:eastAsia="Calibri"/>
                <w:b/>
                <w:color w:val="000000"/>
              </w:rPr>
            </w:pPr>
          </w:p>
          <w:p w14:paraId="1AB1028E" w14:textId="77777777" w:rsidR="00977913" w:rsidRPr="00977913" w:rsidRDefault="00977913" w:rsidP="00894798">
            <w:pPr>
              <w:jc w:val="both"/>
              <w:rPr>
                <w:rFonts w:eastAsia="Calibri"/>
                <w:b/>
                <w:color w:val="000000"/>
              </w:rPr>
            </w:pPr>
          </w:p>
        </w:tc>
      </w:tr>
      <w:tr w:rsidR="00977913" w:rsidRPr="00977913" w14:paraId="30F4CA3B"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247CA8B5" w14:textId="77777777" w:rsidR="00977913" w:rsidRPr="00977913" w:rsidRDefault="00977913" w:rsidP="00894798">
            <w:pPr>
              <w:jc w:val="both"/>
              <w:rPr>
                <w:rFonts w:eastAsia="Calibri"/>
                <w:b/>
                <w:color w:val="000000"/>
              </w:rPr>
            </w:pPr>
            <w:r w:rsidRPr="00977913">
              <w:rPr>
                <w:rFonts w:eastAsia="Calibri"/>
                <w:b/>
                <w:color w:val="000000"/>
              </w:rPr>
              <w:t>VIŠI SAVJETNIK ZA</w:t>
            </w:r>
          </w:p>
          <w:p w14:paraId="5D60FD19" w14:textId="77777777" w:rsidR="00977913" w:rsidRPr="00977913" w:rsidRDefault="00977913" w:rsidP="00894798">
            <w:pPr>
              <w:jc w:val="both"/>
              <w:rPr>
                <w:rFonts w:eastAsia="Calibri"/>
                <w:b/>
                <w:color w:val="000000"/>
              </w:rPr>
            </w:pPr>
            <w:r w:rsidRPr="00977913">
              <w:rPr>
                <w:rFonts w:eastAsia="Calibri"/>
                <w:b/>
                <w:color w:val="000000"/>
              </w:rPr>
              <w:t>ZA ODNOSE S JAVNOŠĆU I PROTOKOL</w:t>
            </w:r>
          </w:p>
        </w:tc>
        <w:tc>
          <w:tcPr>
            <w:tcW w:w="0" w:type="auto"/>
            <w:tcBorders>
              <w:top w:val="single" w:sz="4" w:space="0" w:color="auto"/>
              <w:left w:val="single" w:sz="4" w:space="0" w:color="auto"/>
              <w:bottom w:val="single" w:sz="4" w:space="0" w:color="auto"/>
              <w:right w:val="single" w:sz="4" w:space="0" w:color="auto"/>
            </w:tcBorders>
            <w:hideMark/>
          </w:tcPr>
          <w:p w14:paraId="6CDA7DA6"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hideMark/>
          </w:tcPr>
          <w:p w14:paraId="151333C8"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1CB6377B"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157B2987" w14:textId="77777777" w:rsidR="00977913" w:rsidRPr="00977913" w:rsidRDefault="00977913" w:rsidP="00894798">
            <w:pPr>
              <w:jc w:val="both"/>
              <w:rPr>
                <w:rFonts w:eastAsia="Calibri"/>
                <w:b/>
                <w:color w:val="000000"/>
              </w:rPr>
            </w:pPr>
            <w:r w:rsidRPr="00977913">
              <w:rPr>
                <w:rFonts w:eastAsia="Calibri"/>
                <w:b/>
                <w:color w:val="000000"/>
              </w:rPr>
              <w:t>Ajna Temimović</w:t>
            </w:r>
          </w:p>
        </w:tc>
      </w:tr>
      <w:tr w:rsidR="00977913" w:rsidRPr="00977913" w14:paraId="21A3AD15"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39FEF706" w14:textId="77777777" w:rsidR="00977913" w:rsidRPr="00977913" w:rsidRDefault="00977913" w:rsidP="00894798">
            <w:pPr>
              <w:jc w:val="both"/>
              <w:rPr>
                <w:rFonts w:eastAsia="Calibri"/>
                <w:b/>
                <w:color w:val="000000"/>
              </w:rPr>
            </w:pPr>
            <w:r w:rsidRPr="00977913">
              <w:rPr>
                <w:rFonts w:eastAsia="Calibri"/>
                <w:b/>
                <w:color w:val="000000"/>
              </w:rPr>
              <w:t>VIŠI STRUČNI SURADNIK ZA ODNOSE S JAVNOŠĆU I PROTOKOL</w:t>
            </w:r>
          </w:p>
        </w:tc>
        <w:tc>
          <w:tcPr>
            <w:tcW w:w="0" w:type="auto"/>
            <w:tcBorders>
              <w:top w:val="single" w:sz="4" w:space="0" w:color="auto"/>
              <w:left w:val="single" w:sz="4" w:space="0" w:color="auto"/>
              <w:bottom w:val="single" w:sz="4" w:space="0" w:color="auto"/>
              <w:right w:val="single" w:sz="4" w:space="0" w:color="auto"/>
            </w:tcBorders>
            <w:hideMark/>
          </w:tcPr>
          <w:p w14:paraId="055786DC"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hideMark/>
          </w:tcPr>
          <w:p w14:paraId="09DD6C0F"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0E872F8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73370ABB" w14:textId="77777777" w:rsidR="00977913" w:rsidRPr="00977913" w:rsidRDefault="00977913" w:rsidP="00894798">
            <w:pPr>
              <w:jc w:val="both"/>
              <w:rPr>
                <w:rFonts w:eastAsia="Calibri"/>
                <w:b/>
                <w:color w:val="000000"/>
              </w:rPr>
            </w:pPr>
            <w:r w:rsidRPr="00977913">
              <w:rPr>
                <w:rFonts w:eastAsia="Calibri"/>
                <w:b/>
                <w:color w:val="000000"/>
              </w:rPr>
              <w:t>Vedrana Valić</w:t>
            </w:r>
          </w:p>
        </w:tc>
      </w:tr>
      <w:tr w:rsidR="00977913" w:rsidRPr="00977913" w14:paraId="2F59B0C4"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1F33CFEE" w14:textId="77777777" w:rsidR="00977913" w:rsidRPr="00977913" w:rsidRDefault="00977913" w:rsidP="00894798">
            <w:pPr>
              <w:jc w:val="both"/>
              <w:rPr>
                <w:rFonts w:eastAsia="Calibri"/>
                <w:b/>
                <w:color w:val="000000"/>
              </w:rPr>
            </w:pPr>
            <w:r w:rsidRPr="00977913">
              <w:rPr>
                <w:rFonts w:eastAsia="Calibri"/>
                <w:b/>
                <w:color w:val="000000"/>
              </w:rPr>
              <w:t>VIŠI STRUČNI SURADNIK PREVODITELJ</w:t>
            </w:r>
          </w:p>
        </w:tc>
        <w:tc>
          <w:tcPr>
            <w:tcW w:w="0" w:type="auto"/>
            <w:tcBorders>
              <w:top w:val="single" w:sz="4" w:space="0" w:color="auto"/>
              <w:left w:val="single" w:sz="4" w:space="0" w:color="auto"/>
              <w:bottom w:val="single" w:sz="4" w:space="0" w:color="auto"/>
              <w:right w:val="single" w:sz="4" w:space="0" w:color="auto"/>
            </w:tcBorders>
            <w:hideMark/>
          </w:tcPr>
          <w:p w14:paraId="21BC9403"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hideMark/>
          </w:tcPr>
          <w:p w14:paraId="5A86F38E"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063A7ED5"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0D20689B" w14:textId="77777777" w:rsidR="00977913" w:rsidRPr="00977913" w:rsidRDefault="00977913" w:rsidP="00894798">
            <w:pPr>
              <w:jc w:val="both"/>
              <w:rPr>
                <w:rFonts w:eastAsia="Calibri"/>
                <w:b/>
                <w:color w:val="000000"/>
              </w:rPr>
            </w:pPr>
            <w:r w:rsidRPr="00977913">
              <w:rPr>
                <w:rFonts w:eastAsia="Calibri"/>
                <w:b/>
                <w:color w:val="000000"/>
              </w:rPr>
              <w:t>Edi Zarli</w:t>
            </w:r>
          </w:p>
        </w:tc>
      </w:tr>
      <w:tr w:rsidR="00977913" w:rsidRPr="00977913" w14:paraId="048E386C"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1EDF1A5C" w14:textId="77777777" w:rsidR="00977913" w:rsidRPr="00977913" w:rsidRDefault="00977913" w:rsidP="00894798">
            <w:pPr>
              <w:jc w:val="both"/>
              <w:rPr>
                <w:rFonts w:eastAsia="Calibri"/>
                <w:b/>
                <w:color w:val="000000"/>
              </w:rPr>
            </w:pPr>
            <w:r w:rsidRPr="00977913">
              <w:rPr>
                <w:rFonts w:eastAsia="Calibri"/>
                <w:b/>
                <w:color w:val="000000"/>
              </w:rPr>
              <w:t>STRUČNI SURADNIK ZA STRUČNE POSLOVE GRADSKIH TIJELA</w:t>
            </w:r>
          </w:p>
        </w:tc>
        <w:tc>
          <w:tcPr>
            <w:tcW w:w="0" w:type="auto"/>
            <w:tcBorders>
              <w:top w:val="single" w:sz="4" w:space="0" w:color="auto"/>
              <w:left w:val="single" w:sz="4" w:space="0" w:color="auto"/>
              <w:bottom w:val="single" w:sz="4" w:space="0" w:color="auto"/>
              <w:right w:val="single" w:sz="4" w:space="0" w:color="auto"/>
            </w:tcBorders>
            <w:hideMark/>
          </w:tcPr>
          <w:p w14:paraId="7002F603" w14:textId="77777777" w:rsidR="00977913" w:rsidRPr="00977913" w:rsidRDefault="00977913" w:rsidP="00894798">
            <w:pPr>
              <w:jc w:val="both"/>
              <w:rPr>
                <w:rFonts w:eastAsia="Calibri"/>
                <w:b/>
                <w:color w:val="000000"/>
              </w:rPr>
            </w:pPr>
            <w:r w:rsidRPr="00977913">
              <w:rPr>
                <w:rFonts w:eastAsia="Calibri"/>
                <w:b/>
                <w:color w:val="000000"/>
              </w:rPr>
              <w:t>VŠS</w:t>
            </w:r>
          </w:p>
        </w:tc>
        <w:tc>
          <w:tcPr>
            <w:tcW w:w="0" w:type="auto"/>
            <w:tcBorders>
              <w:top w:val="single" w:sz="4" w:space="0" w:color="auto"/>
              <w:left w:val="single" w:sz="4" w:space="0" w:color="auto"/>
              <w:bottom w:val="single" w:sz="4" w:space="0" w:color="auto"/>
              <w:right w:val="single" w:sz="4" w:space="0" w:color="auto"/>
            </w:tcBorders>
            <w:hideMark/>
          </w:tcPr>
          <w:p w14:paraId="3CA4D2F1"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1A3D3926"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39C6393A" w14:textId="77777777" w:rsidR="00977913" w:rsidRPr="00977913" w:rsidRDefault="00977913" w:rsidP="00894798">
            <w:pPr>
              <w:jc w:val="both"/>
              <w:rPr>
                <w:rFonts w:eastAsia="Calibri"/>
                <w:b/>
                <w:color w:val="000000"/>
              </w:rPr>
            </w:pPr>
            <w:r w:rsidRPr="00977913">
              <w:rPr>
                <w:rFonts w:eastAsia="Calibri"/>
                <w:b/>
                <w:color w:val="000000"/>
              </w:rPr>
              <w:t>Maja Šimonović Cvitko</w:t>
            </w:r>
          </w:p>
        </w:tc>
      </w:tr>
      <w:tr w:rsidR="00977913" w:rsidRPr="00977913" w14:paraId="7D96868D"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tcPr>
          <w:p w14:paraId="5F172C3F" w14:textId="77777777" w:rsidR="00977913" w:rsidRPr="00977913" w:rsidRDefault="00977913" w:rsidP="00894798">
            <w:pPr>
              <w:jc w:val="both"/>
              <w:rPr>
                <w:rFonts w:eastAsia="Calibri"/>
                <w:b/>
                <w:color w:val="000000"/>
              </w:rPr>
            </w:pPr>
            <w:r w:rsidRPr="00977913">
              <w:rPr>
                <w:rFonts w:eastAsia="Calibri"/>
                <w:b/>
                <w:color w:val="000000"/>
              </w:rPr>
              <w:t>SAVJETNIK ZA PRAVNE POSLOVE</w:t>
            </w:r>
          </w:p>
        </w:tc>
        <w:tc>
          <w:tcPr>
            <w:tcW w:w="0" w:type="auto"/>
            <w:tcBorders>
              <w:top w:val="single" w:sz="4" w:space="0" w:color="auto"/>
              <w:left w:val="single" w:sz="4" w:space="0" w:color="auto"/>
              <w:bottom w:val="single" w:sz="4" w:space="0" w:color="auto"/>
              <w:right w:val="single" w:sz="4" w:space="0" w:color="auto"/>
            </w:tcBorders>
          </w:tcPr>
          <w:p w14:paraId="170962C0"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tcPr>
          <w:p w14:paraId="5E1E2EDF"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46F91A05"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tcPr>
          <w:p w14:paraId="5D681911"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5707E36C"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12B4C636" w14:textId="77777777" w:rsidR="00977913" w:rsidRPr="00977913" w:rsidRDefault="00977913" w:rsidP="00894798">
            <w:pPr>
              <w:jc w:val="both"/>
              <w:rPr>
                <w:rFonts w:eastAsia="Calibri"/>
                <w:b/>
                <w:color w:val="000000"/>
              </w:rPr>
            </w:pPr>
            <w:r w:rsidRPr="00977913">
              <w:rPr>
                <w:rFonts w:eastAsia="Calibri"/>
                <w:b/>
                <w:color w:val="000000"/>
              </w:rPr>
              <w:t>REFERENT ZA POSLOVE GRADONAČELNIKA</w:t>
            </w:r>
          </w:p>
        </w:tc>
        <w:tc>
          <w:tcPr>
            <w:tcW w:w="0" w:type="auto"/>
            <w:tcBorders>
              <w:top w:val="single" w:sz="4" w:space="0" w:color="auto"/>
              <w:left w:val="single" w:sz="4" w:space="0" w:color="auto"/>
              <w:bottom w:val="single" w:sz="4" w:space="0" w:color="auto"/>
              <w:right w:val="single" w:sz="4" w:space="0" w:color="auto"/>
            </w:tcBorders>
            <w:hideMark/>
          </w:tcPr>
          <w:p w14:paraId="3C24CA2D"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6A6D01E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72EEE7C9"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523F074D" w14:textId="77777777" w:rsidR="00977913" w:rsidRPr="00977913" w:rsidRDefault="00977913" w:rsidP="00894798">
            <w:pPr>
              <w:jc w:val="both"/>
              <w:rPr>
                <w:rFonts w:eastAsia="Calibri"/>
                <w:b/>
                <w:color w:val="000000"/>
              </w:rPr>
            </w:pPr>
            <w:r w:rsidRPr="00977913">
              <w:rPr>
                <w:rFonts w:eastAsia="Calibri"/>
                <w:b/>
                <w:color w:val="000000"/>
              </w:rPr>
              <w:t>Anita Radešić</w:t>
            </w:r>
          </w:p>
        </w:tc>
      </w:tr>
      <w:tr w:rsidR="00977913" w:rsidRPr="00977913" w14:paraId="5B604314"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64AC86E4" w14:textId="77777777" w:rsidR="00977913" w:rsidRPr="00977913" w:rsidRDefault="00977913" w:rsidP="00894798">
            <w:pPr>
              <w:jc w:val="both"/>
              <w:rPr>
                <w:rFonts w:eastAsia="Calibri"/>
                <w:b/>
                <w:color w:val="000000"/>
              </w:rPr>
            </w:pPr>
            <w:r w:rsidRPr="00977913">
              <w:rPr>
                <w:rFonts w:eastAsia="Calibri"/>
                <w:b/>
                <w:color w:val="000000"/>
              </w:rPr>
              <w:t>ADMINISTRATIVNI TAJNIK</w:t>
            </w:r>
          </w:p>
        </w:tc>
        <w:tc>
          <w:tcPr>
            <w:tcW w:w="0" w:type="auto"/>
            <w:tcBorders>
              <w:top w:val="single" w:sz="4" w:space="0" w:color="auto"/>
              <w:left w:val="single" w:sz="4" w:space="0" w:color="auto"/>
              <w:bottom w:val="single" w:sz="4" w:space="0" w:color="auto"/>
              <w:right w:val="single" w:sz="4" w:space="0" w:color="auto"/>
            </w:tcBorders>
            <w:hideMark/>
          </w:tcPr>
          <w:p w14:paraId="49BFBECE"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5C07C6D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3164166D"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hideMark/>
          </w:tcPr>
          <w:p w14:paraId="67BD11C9"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33E236F8"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tcPr>
          <w:p w14:paraId="16FA4829" w14:textId="77777777" w:rsidR="00977913" w:rsidRPr="00977913" w:rsidRDefault="00977913" w:rsidP="00894798">
            <w:pPr>
              <w:jc w:val="both"/>
              <w:rPr>
                <w:rFonts w:eastAsia="Calibri"/>
                <w:b/>
                <w:color w:val="000000"/>
              </w:rPr>
            </w:pPr>
            <w:r w:rsidRPr="00977913">
              <w:rPr>
                <w:rFonts w:eastAsia="Calibri"/>
                <w:b/>
                <w:color w:val="000000"/>
              </w:rPr>
              <w:t>VODITELJ ODSJEKA ZA OPĆE POSLOVE I MJESNU SAMOUPRAVU</w:t>
            </w:r>
          </w:p>
        </w:tc>
        <w:tc>
          <w:tcPr>
            <w:tcW w:w="0" w:type="auto"/>
            <w:tcBorders>
              <w:top w:val="single" w:sz="4" w:space="0" w:color="auto"/>
              <w:left w:val="single" w:sz="4" w:space="0" w:color="auto"/>
              <w:bottom w:val="single" w:sz="4" w:space="0" w:color="auto"/>
              <w:right w:val="single" w:sz="4" w:space="0" w:color="auto"/>
            </w:tcBorders>
          </w:tcPr>
          <w:p w14:paraId="1AAF03F8"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tcPr>
          <w:p w14:paraId="473807FA"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4B96D53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747E7F2F" w14:textId="77777777" w:rsidR="00977913" w:rsidRPr="00977913" w:rsidRDefault="00977913" w:rsidP="00894798">
            <w:pPr>
              <w:jc w:val="both"/>
              <w:rPr>
                <w:rFonts w:eastAsia="Calibri"/>
                <w:b/>
                <w:color w:val="000000"/>
              </w:rPr>
            </w:pPr>
            <w:r w:rsidRPr="00977913">
              <w:rPr>
                <w:rFonts w:eastAsia="Calibri"/>
                <w:b/>
                <w:color w:val="000000"/>
              </w:rPr>
              <w:t>Milorad Milohanović</w:t>
            </w:r>
          </w:p>
        </w:tc>
      </w:tr>
      <w:tr w:rsidR="00977913" w:rsidRPr="00977913" w14:paraId="1D7CDBC4" w14:textId="77777777" w:rsidTr="006F4438">
        <w:trPr>
          <w:trHeight w:val="498"/>
        </w:trPr>
        <w:tc>
          <w:tcPr>
            <w:tcW w:w="0" w:type="auto"/>
            <w:tcBorders>
              <w:top w:val="single" w:sz="4" w:space="0" w:color="auto"/>
              <w:left w:val="single" w:sz="4" w:space="0" w:color="auto"/>
              <w:bottom w:val="single" w:sz="4" w:space="0" w:color="auto"/>
              <w:right w:val="single" w:sz="4" w:space="0" w:color="auto"/>
            </w:tcBorders>
            <w:hideMark/>
          </w:tcPr>
          <w:p w14:paraId="08639C8B" w14:textId="77777777" w:rsidR="00977913" w:rsidRPr="00977913" w:rsidRDefault="00977913" w:rsidP="00894798">
            <w:pPr>
              <w:jc w:val="both"/>
              <w:rPr>
                <w:rFonts w:eastAsia="Calibri"/>
                <w:b/>
                <w:color w:val="000000"/>
              </w:rPr>
            </w:pPr>
            <w:r w:rsidRPr="00977913">
              <w:rPr>
                <w:rFonts w:eastAsia="Calibri"/>
                <w:b/>
                <w:color w:val="000000"/>
              </w:rPr>
              <w:t>SAVJETNIK ZA RAČUNARSTVO</w:t>
            </w:r>
          </w:p>
        </w:tc>
        <w:tc>
          <w:tcPr>
            <w:tcW w:w="0" w:type="auto"/>
            <w:tcBorders>
              <w:top w:val="single" w:sz="4" w:space="0" w:color="auto"/>
              <w:left w:val="single" w:sz="4" w:space="0" w:color="auto"/>
              <w:bottom w:val="single" w:sz="4" w:space="0" w:color="auto"/>
              <w:right w:val="single" w:sz="4" w:space="0" w:color="auto"/>
            </w:tcBorders>
            <w:hideMark/>
          </w:tcPr>
          <w:p w14:paraId="707928CE"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hideMark/>
          </w:tcPr>
          <w:p w14:paraId="731F5C65"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15288EBF"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hideMark/>
          </w:tcPr>
          <w:p w14:paraId="4FF8F932"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665A0588" w14:textId="77777777" w:rsidTr="006F4438">
        <w:trPr>
          <w:trHeight w:val="498"/>
        </w:trPr>
        <w:tc>
          <w:tcPr>
            <w:tcW w:w="0" w:type="auto"/>
            <w:tcBorders>
              <w:top w:val="single" w:sz="4" w:space="0" w:color="auto"/>
              <w:left w:val="single" w:sz="4" w:space="0" w:color="auto"/>
              <w:bottom w:val="single" w:sz="4" w:space="0" w:color="auto"/>
              <w:right w:val="single" w:sz="4" w:space="0" w:color="auto"/>
            </w:tcBorders>
            <w:hideMark/>
          </w:tcPr>
          <w:p w14:paraId="5A07B78F" w14:textId="77777777" w:rsidR="00977913" w:rsidRPr="00977913" w:rsidRDefault="00977913" w:rsidP="00894798">
            <w:pPr>
              <w:jc w:val="both"/>
              <w:rPr>
                <w:rFonts w:eastAsia="Calibri"/>
                <w:b/>
                <w:color w:val="000000"/>
              </w:rPr>
            </w:pPr>
            <w:r w:rsidRPr="00977913">
              <w:rPr>
                <w:rFonts w:eastAsia="Calibri"/>
                <w:b/>
                <w:color w:val="000000"/>
              </w:rPr>
              <w:t>REFERENT ZA OPĆE POSLOVE</w:t>
            </w:r>
          </w:p>
        </w:tc>
        <w:tc>
          <w:tcPr>
            <w:tcW w:w="0" w:type="auto"/>
            <w:tcBorders>
              <w:top w:val="single" w:sz="4" w:space="0" w:color="auto"/>
              <w:left w:val="single" w:sz="4" w:space="0" w:color="auto"/>
              <w:bottom w:val="single" w:sz="4" w:space="0" w:color="auto"/>
              <w:right w:val="single" w:sz="4" w:space="0" w:color="auto"/>
            </w:tcBorders>
            <w:hideMark/>
          </w:tcPr>
          <w:p w14:paraId="7519BC1E"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7752BC90"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3C18CF48"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hideMark/>
          </w:tcPr>
          <w:p w14:paraId="1ED4D772"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16E2F8C2" w14:textId="77777777" w:rsidTr="006F4438">
        <w:trPr>
          <w:trHeight w:val="508"/>
        </w:trPr>
        <w:tc>
          <w:tcPr>
            <w:tcW w:w="0" w:type="auto"/>
            <w:tcBorders>
              <w:top w:val="single" w:sz="4" w:space="0" w:color="auto"/>
              <w:left w:val="single" w:sz="4" w:space="0" w:color="auto"/>
              <w:bottom w:val="single" w:sz="4" w:space="0" w:color="auto"/>
              <w:right w:val="single" w:sz="4" w:space="0" w:color="auto"/>
            </w:tcBorders>
            <w:hideMark/>
          </w:tcPr>
          <w:p w14:paraId="2693196F" w14:textId="77777777" w:rsidR="00977913" w:rsidRPr="00977913" w:rsidRDefault="00977913" w:rsidP="00894798">
            <w:pPr>
              <w:jc w:val="both"/>
              <w:rPr>
                <w:rFonts w:eastAsia="Calibri"/>
                <w:b/>
                <w:color w:val="000000"/>
              </w:rPr>
            </w:pPr>
            <w:r w:rsidRPr="00977913">
              <w:rPr>
                <w:rFonts w:eastAsia="Calibri"/>
                <w:b/>
                <w:color w:val="000000"/>
              </w:rPr>
              <w:t>REFERENT ZA MJESNU SAMOUPRAVU</w:t>
            </w:r>
          </w:p>
        </w:tc>
        <w:tc>
          <w:tcPr>
            <w:tcW w:w="0" w:type="auto"/>
            <w:tcBorders>
              <w:top w:val="single" w:sz="4" w:space="0" w:color="auto"/>
              <w:left w:val="single" w:sz="4" w:space="0" w:color="auto"/>
              <w:bottom w:val="single" w:sz="4" w:space="0" w:color="auto"/>
              <w:right w:val="single" w:sz="4" w:space="0" w:color="auto"/>
            </w:tcBorders>
            <w:hideMark/>
          </w:tcPr>
          <w:p w14:paraId="744387CB"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5DBD7A18" w14:textId="77777777" w:rsidR="00977913" w:rsidRPr="00977913" w:rsidRDefault="00977913" w:rsidP="00894798">
            <w:pPr>
              <w:jc w:val="both"/>
              <w:rPr>
                <w:rFonts w:eastAsia="Calibri"/>
                <w:b/>
                <w:color w:val="000000"/>
              </w:rPr>
            </w:pPr>
            <w:r w:rsidRPr="00977913">
              <w:rPr>
                <w:rFonts w:eastAsia="Calibri"/>
                <w:b/>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4901D498"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664597F1" w14:textId="77777777" w:rsidR="00977913" w:rsidRPr="00977913" w:rsidRDefault="00977913" w:rsidP="00894798">
            <w:pPr>
              <w:jc w:val="both"/>
              <w:rPr>
                <w:rFonts w:eastAsia="Calibri"/>
                <w:b/>
                <w:color w:val="000000"/>
              </w:rPr>
            </w:pPr>
            <w:r w:rsidRPr="00977913">
              <w:rPr>
                <w:rFonts w:eastAsia="Calibri"/>
                <w:b/>
                <w:color w:val="000000"/>
              </w:rPr>
              <w:t>Serđo Rakovac</w:t>
            </w:r>
          </w:p>
        </w:tc>
      </w:tr>
      <w:tr w:rsidR="00977913" w:rsidRPr="00977913" w14:paraId="5A5F2318" w14:textId="77777777" w:rsidTr="006F4438">
        <w:trPr>
          <w:trHeight w:val="751"/>
        </w:trPr>
        <w:tc>
          <w:tcPr>
            <w:tcW w:w="0" w:type="auto"/>
            <w:tcBorders>
              <w:top w:val="single" w:sz="4" w:space="0" w:color="auto"/>
              <w:left w:val="single" w:sz="4" w:space="0" w:color="auto"/>
              <w:bottom w:val="single" w:sz="4" w:space="0" w:color="auto"/>
              <w:right w:val="single" w:sz="4" w:space="0" w:color="auto"/>
            </w:tcBorders>
            <w:hideMark/>
          </w:tcPr>
          <w:p w14:paraId="1C6DD5CA" w14:textId="77777777" w:rsidR="00977913" w:rsidRPr="00977913" w:rsidRDefault="00977913" w:rsidP="00894798">
            <w:pPr>
              <w:jc w:val="both"/>
              <w:rPr>
                <w:rFonts w:eastAsia="Calibri"/>
                <w:b/>
                <w:color w:val="000000"/>
              </w:rPr>
            </w:pPr>
            <w:r w:rsidRPr="00977913">
              <w:rPr>
                <w:rFonts w:eastAsia="Calibri"/>
                <w:b/>
                <w:color w:val="000000"/>
              </w:rPr>
              <w:t>STRUČNI SURADNIK-KOORDINATOR POSLOVA PISARNE</w:t>
            </w:r>
          </w:p>
        </w:tc>
        <w:tc>
          <w:tcPr>
            <w:tcW w:w="0" w:type="auto"/>
            <w:tcBorders>
              <w:top w:val="single" w:sz="4" w:space="0" w:color="auto"/>
              <w:left w:val="single" w:sz="4" w:space="0" w:color="auto"/>
              <w:bottom w:val="single" w:sz="4" w:space="0" w:color="auto"/>
              <w:right w:val="single" w:sz="4" w:space="0" w:color="auto"/>
            </w:tcBorders>
            <w:hideMark/>
          </w:tcPr>
          <w:p w14:paraId="3CAF5969" w14:textId="77777777" w:rsidR="00977913" w:rsidRPr="00977913" w:rsidRDefault="00977913" w:rsidP="00894798">
            <w:pPr>
              <w:jc w:val="both"/>
              <w:rPr>
                <w:rFonts w:eastAsia="Calibri"/>
                <w:b/>
                <w:color w:val="000000"/>
              </w:rPr>
            </w:pPr>
            <w:r w:rsidRPr="00977913">
              <w:rPr>
                <w:rFonts w:eastAsia="Calibri"/>
                <w:b/>
                <w:color w:val="000000"/>
              </w:rPr>
              <w:t>VŠS</w:t>
            </w:r>
          </w:p>
        </w:tc>
        <w:tc>
          <w:tcPr>
            <w:tcW w:w="0" w:type="auto"/>
            <w:tcBorders>
              <w:top w:val="single" w:sz="4" w:space="0" w:color="auto"/>
              <w:left w:val="single" w:sz="4" w:space="0" w:color="auto"/>
              <w:bottom w:val="single" w:sz="4" w:space="0" w:color="auto"/>
              <w:right w:val="single" w:sz="4" w:space="0" w:color="auto"/>
            </w:tcBorders>
            <w:hideMark/>
          </w:tcPr>
          <w:p w14:paraId="2E05DF5F"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32570B44"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5057FBAE" w14:textId="77777777" w:rsidR="00977913" w:rsidRPr="00977913" w:rsidRDefault="00977913" w:rsidP="00894798">
            <w:pPr>
              <w:jc w:val="both"/>
              <w:rPr>
                <w:rFonts w:eastAsia="Calibri"/>
                <w:b/>
                <w:color w:val="000000"/>
              </w:rPr>
            </w:pPr>
            <w:r w:rsidRPr="00977913">
              <w:rPr>
                <w:rFonts w:eastAsia="Calibri"/>
                <w:b/>
                <w:color w:val="000000"/>
              </w:rPr>
              <w:t xml:space="preserve">Đeni Beato </w:t>
            </w:r>
            <w:proofErr w:type="spellStart"/>
            <w:r w:rsidRPr="00977913">
              <w:rPr>
                <w:rFonts w:eastAsia="Calibri"/>
                <w:b/>
                <w:color w:val="000000"/>
              </w:rPr>
              <w:t>Bertoša</w:t>
            </w:r>
            <w:proofErr w:type="spellEnd"/>
          </w:p>
        </w:tc>
      </w:tr>
      <w:tr w:rsidR="00977913" w:rsidRPr="00977913" w14:paraId="6646E408" w14:textId="77777777" w:rsidTr="006F4438">
        <w:trPr>
          <w:trHeight w:val="498"/>
        </w:trPr>
        <w:tc>
          <w:tcPr>
            <w:tcW w:w="0" w:type="auto"/>
            <w:tcBorders>
              <w:top w:val="single" w:sz="4" w:space="0" w:color="auto"/>
              <w:left w:val="single" w:sz="4" w:space="0" w:color="auto"/>
              <w:bottom w:val="single" w:sz="4" w:space="0" w:color="auto"/>
              <w:right w:val="single" w:sz="4" w:space="0" w:color="auto"/>
            </w:tcBorders>
            <w:hideMark/>
          </w:tcPr>
          <w:p w14:paraId="0ED2243E" w14:textId="77777777" w:rsidR="00977913" w:rsidRPr="00977913" w:rsidRDefault="00977913" w:rsidP="00894798">
            <w:pPr>
              <w:jc w:val="both"/>
              <w:rPr>
                <w:rFonts w:eastAsia="Calibri"/>
                <w:b/>
                <w:color w:val="000000"/>
              </w:rPr>
            </w:pPr>
            <w:r w:rsidRPr="00977913">
              <w:rPr>
                <w:rFonts w:eastAsia="Calibri"/>
                <w:b/>
                <w:color w:val="000000"/>
              </w:rPr>
              <w:t>REFERENT ZA POSLOVE PISARNE, ARHIVE I UREDSKO POSLOVANJE</w:t>
            </w:r>
          </w:p>
        </w:tc>
        <w:tc>
          <w:tcPr>
            <w:tcW w:w="0" w:type="auto"/>
            <w:tcBorders>
              <w:top w:val="single" w:sz="4" w:space="0" w:color="auto"/>
              <w:left w:val="single" w:sz="4" w:space="0" w:color="auto"/>
              <w:bottom w:val="single" w:sz="4" w:space="0" w:color="auto"/>
              <w:right w:val="single" w:sz="4" w:space="0" w:color="auto"/>
            </w:tcBorders>
            <w:hideMark/>
          </w:tcPr>
          <w:p w14:paraId="2EC50DCE"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58AF62EA" w14:textId="77777777" w:rsidR="00977913" w:rsidRPr="00977913" w:rsidRDefault="00977913" w:rsidP="00894798">
            <w:pPr>
              <w:jc w:val="both"/>
              <w:rPr>
                <w:rFonts w:eastAsia="Calibri"/>
                <w:b/>
                <w:color w:val="000000"/>
              </w:rPr>
            </w:pPr>
            <w:r w:rsidRPr="00977913">
              <w:rPr>
                <w:rFonts w:eastAsia="Calibri"/>
                <w:b/>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5B7284FF"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53650A3F" w14:textId="77777777" w:rsidR="00977913" w:rsidRPr="00977913" w:rsidRDefault="00977913" w:rsidP="00894798">
            <w:pPr>
              <w:jc w:val="both"/>
              <w:rPr>
                <w:rFonts w:eastAsia="Calibri"/>
                <w:b/>
                <w:color w:val="000000"/>
              </w:rPr>
            </w:pPr>
            <w:r w:rsidRPr="00977913">
              <w:rPr>
                <w:rFonts w:eastAsia="Calibri"/>
                <w:b/>
                <w:color w:val="000000"/>
              </w:rPr>
              <w:t xml:space="preserve">Jelena </w:t>
            </w:r>
            <w:proofErr w:type="spellStart"/>
            <w:r w:rsidRPr="00977913">
              <w:rPr>
                <w:rFonts w:eastAsia="Calibri"/>
                <w:b/>
                <w:color w:val="000000"/>
              </w:rPr>
              <w:t>Vojinović</w:t>
            </w:r>
            <w:proofErr w:type="spellEnd"/>
          </w:p>
        </w:tc>
      </w:tr>
      <w:tr w:rsidR="00977913" w:rsidRPr="00977913" w14:paraId="3852347E" w14:textId="77777777" w:rsidTr="006F4438">
        <w:trPr>
          <w:trHeight w:val="498"/>
        </w:trPr>
        <w:tc>
          <w:tcPr>
            <w:tcW w:w="0" w:type="auto"/>
            <w:tcBorders>
              <w:top w:val="single" w:sz="4" w:space="0" w:color="auto"/>
              <w:left w:val="single" w:sz="4" w:space="0" w:color="auto"/>
              <w:bottom w:val="single" w:sz="4" w:space="0" w:color="auto"/>
              <w:right w:val="single" w:sz="4" w:space="0" w:color="auto"/>
            </w:tcBorders>
            <w:hideMark/>
          </w:tcPr>
          <w:p w14:paraId="48A6FC3E" w14:textId="77777777" w:rsidR="00977913" w:rsidRPr="00977913" w:rsidRDefault="00977913" w:rsidP="00894798">
            <w:pPr>
              <w:jc w:val="both"/>
              <w:rPr>
                <w:rFonts w:eastAsia="Calibri"/>
                <w:b/>
                <w:color w:val="000000"/>
              </w:rPr>
            </w:pPr>
            <w:r w:rsidRPr="00977913">
              <w:rPr>
                <w:rFonts w:eastAsia="Calibri"/>
                <w:b/>
                <w:color w:val="000000"/>
              </w:rPr>
              <w:t>REFERENT ZA PRIJEMNO OTPREMNE POSLOVE</w:t>
            </w:r>
          </w:p>
        </w:tc>
        <w:tc>
          <w:tcPr>
            <w:tcW w:w="0" w:type="auto"/>
            <w:tcBorders>
              <w:top w:val="single" w:sz="4" w:space="0" w:color="auto"/>
              <w:left w:val="single" w:sz="4" w:space="0" w:color="auto"/>
              <w:bottom w:val="single" w:sz="4" w:space="0" w:color="auto"/>
              <w:right w:val="single" w:sz="4" w:space="0" w:color="auto"/>
            </w:tcBorders>
            <w:hideMark/>
          </w:tcPr>
          <w:p w14:paraId="4927C199"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153AD3B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0CD8D1C0"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74F3640D" w14:textId="77777777" w:rsidR="00977913" w:rsidRPr="00977913" w:rsidRDefault="00977913" w:rsidP="00894798">
            <w:pPr>
              <w:jc w:val="both"/>
              <w:rPr>
                <w:rFonts w:eastAsia="Calibri"/>
                <w:b/>
                <w:color w:val="000000"/>
              </w:rPr>
            </w:pPr>
            <w:r w:rsidRPr="00977913">
              <w:rPr>
                <w:rFonts w:eastAsia="Calibri"/>
                <w:b/>
                <w:color w:val="000000"/>
              </w:rPr>
              <w:t>Ljubica Kmet</w:t>
            </w:r>
          </w:p>
        </w:tc>
      </w:tr>
      <w:tr w:rsidR="00977913" w:rsidRPr="00977913" w14:paraId="3D13224D" w14:textId="77777777" w:rsidTr="006F4438">
        <w:trPr>
          <w:trHeight w:val="253"/>
        </w:trPr>
        <w:tc>
          <w:tcPr>
            <w:tcW w:w="0" w:type="auto"/>
            <w:tcBorders>
              <w:top w:val="single" w:sz="4" w:space="0" w:color="auto"/>
              <w:left w:val="single" w:sz="4" w:space="0" w:color="auto"/>
              <w:bottom w:val="single" w:sz="4" w:space="0" w:color="auto"/>
              <w:right w:val="single" w:sz="4" w:space="0" w:color="auto"/>
            </w:tcBorders>
            <w:hideMark/>
          </w:tcPr>
          <w:p w14:paraId="44B4A3A9" w14:textId="77777777" w:rsidR="00977913" w:rsidRPr="00977913" w:rsidRDefault="00977913" w:rsidP="00894798">
            <w:pPr>
              <w:jc w:val="both"/>
              <w:rPr>
                <w:rFonts w:eastAsia="Calibri"/>
                <w:b/>
                <w:color w:val="000000"/>
              </w:rPr>
            </w:pPr>
            <w:r w:rsidRPr="00977913">
              <w:rPr>
                <w:rFonts w:eastAsia="Calibri"/>
                <w:b/>
                <w:color w:val="000000"/>
              </w:rPr>
              <w:t>VOZAČ</w:t>
            </w:r>
          </w:p>
        </w:tc>
        <w:tc>
          <w:tcPr>
            <w:tcW w:w="0" w:type="auto"/>
            <w:tcBorders>
              <w:top w:val="single" w:sz="4" w:space="0" w:color="auto"/>
              <w:left w:val="single" w:sz="4" w:space="0" w:color="auto"/>
              <w:bottom w:val="single" w:sz="4" w:space="0" w:color="auto"/>
              <w:right w:val="single" w:sz="4" w:space="0" w:color="auto"/>
            </w:tcBorders>
            <w:hideMark/>
          </w:tcPr>
          <w:p w14:paraId="60F754B9"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0B7A1E3E"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66E6EC9D"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hideMark/>
          </w:tcPr>
          <w:p w14:paraId="441036CD"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2ECDDB79" w14:textId="77777777" w:rsidTr="006F4438">
        <w:trPr>
          <w:trHeight w:val="253"/>
        </w:trPr>
        <w:tc>
          <w:tcPr>
            <w:tcW w:w="0" w:type="auto"/>
            <w:tcBorders>
              <w:top w:val="single" w:sz="4" w:space="0" w:color="auto"/>
              <w:left w:val="single" w:sz="4" w:space="0" w:color="auto"/>
              <w:bottom w:val="single" w:sz="4" w:space="0" w:color="auto"/>
              <w:right w:val="single" w:sz="4" w:space="0" w:color="auto"/>
            </w:tcBorders>
            <w:hideMark/>
          </w:tcPr>
          <w:p w14:paraId="2217B6EC" w14:textId="77777777" w:rsidR="00977913" w:rsidRPr="00977913" w:rsidRDefault="00977913" w:rsidP="00894798">
            <w:pPr>
              <w:jc w:val="both"/>
              <w:rPr>
                <w:rFonts w:eastAsia="Calibri"/>
                <w:b/>
                <w:color w:val="000000"/>
              </w:rPr>
            </w:pPr>
            <w:r w:rsidRPr="00977913">
              <w:rPr>
                <w:rFonts w:eastAsia="Calibri"/>
                <w:b/>
                <w:color w:val="000000"/>
              </w:rPr>
              <w:t>DOMAR-LOŽAČ</w:t>
            </w:r>
          </w:p>
        </w:tc>
        <w:tc>
          <w:tcPr>
            <w:tcW w:w="0" w:type="auto"/>
            <w:tcBorders>
              <w:top w:val="single" w:sz="4" w:space="0" w:color="auto"/>
              <w:left w:val="single" w:sz="4" w:space="0" w:color="auto"/>
              <w:bottom w:val="single" w:sz="4" w:space="0" w:color="auto"/>
              <w:right w:val="single" w:sz="4" w:space="0" w:color="auto"/>
            </w:tcBorders>
            <w:hideMark/>
          </w:tcPr>
          <w:p w14:paraId="02D13223"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2E7D173F"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0FF19E04"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4347A691" w14:textId="77777777" w:rsidR="00977913" w:rsidRPr="00977913" w:rsidRDefault="00977913" w:rsidP="00894798">
            <w:pPr>
              <w:jc w:val="both"/>
              <w:rPr>
                <w:rFonts w:eastAsia="Calibri"/>
                <w:b/>
                <w:color w:val="000000"/>
              </w:rPr>
            </w:pPr>
            <w:r w:rsidRPr="00977913">
              <w:rPr>
                <w:rFonts w:eastAsia="Calibri"/>
                <w:b/>
                <w:color w:val="000000"/>
              </w:rPr>
              <w:t xml:space="preserve">Dean </w:t>
            </w:r>
            <w:proofErr w:type="spellStart"/>
            <w:r w:rsidRPr="00977913">
              <w:rPr>
                <w:rFonts w:eastAsia="Calibri"/>
                <w:b/>
                <w:color w:val="000000"/>
              </w:rPr>
              <w:t>Jovičević</w:t>
            </w:r>
            <w:proofErr w:type="spellEnd"/>
          </w:p>
        </w:tc>
      </w:tr>
      <w:tr w:rsidR="00977913" w:rsidRPr="00977913" w14:paraId="32EED89E" w14:textId="77777777" w:rsidTr="006F4438">
        <w:trPr>
          <w:trHeight w:val="244"/>
        </w:trPr>
        <w:tc>
          <w:tcPr>
            <w:tcW w:w="0" w:type="auto"/>
            <w:tcBorders>
              <w:top w:val="single" w:sz="4" w:space="0" w:color="auto"/>
              <w:left w:val="single" w:sz="4" w:space="0" w:color="auto"/>
              <w:bottom w:val="single" w:sz="4" w:space="0" w:color="auto"/>
              <w:right w:val="single" w:sz="4" w:space="0" w:color="auto"/>
            </w:tcBorders>
            <w:hideMark/>
          </w:tcPr>
          <w:p w14:paraId="2A697FC9" w14:textId="77777777" w:rsidR="00977913" w:rsidRPr="00977913" w:rsidRDefault="00977913" w:rsidP="00894798">
            <w:pPr>
              <w:jc w:val="both"/>
              <w:rPr>
                <w:rFonts w:eastAsia="Calibri"/>
                <w:b/>
                <w:color w:val="000000"/>
              </w:rPr>
            </w:pPr>
            <w:r w:rsidRPr="00977913">
              <w:rPr>
                <w:rFonts w:eastAsia="Calibri"/>
                <w:b/>
                <w:color w:val="000000"/>
              </w:rPr>
              <w:lastRenderedPageBreak/>
              <w:t>DOSTAVLJAČ POŠTE</w:t>
            </w:r>
          </w:p>
        </w:tc>
        <w:tc>
          <w:tcPr>
            <w:tcW w:w="0" w:type="auto"/>
            <w:tcBorders>
              <w:top w:val="single" w:sz="4" w:space="0" w:color="auto"/>
              <w:left w:val="single" w:sz="4" w:space="0" w:color="auto"/>
              <w:bottom w:val="single" w:sz="4" w:space="0" w:color="auto"/>
              <w:right w:val="single" w:sz="4" w:space="0" w:color="auto"/>
            </w:tcBorders>
            <w:hideMark/>
          </w:tcPr>
          <w:p w14:paraId="2C57F8CB" w14:textId="77777777" w:rsidR="00977913" w:rsidRPr="00977913" w:rsidRDefault="00977913" w:rsidP="00894798">
            <w:pPr>
              <w:jc w:val="both"/>
              <w:rPr>
                <w:rFonts w:eastAsia="Calibri"/>
                <w:b/>
                <w:color w:val="000000"/>
              </w:rPr>
            </w:pPr>
            <w:r w:rsidRPr="00977913">
              <w:rPr>
                <w:rFonts w:eastAsia="Calibri"/>
                <w:b/>
                <w:color w:val="000000"/>
              </w:rPr>
              <w:t>SSS</w:t>
            </w:r>
          </w:p>
        </w:tc>
        <w:tc>
          <w:tcPr>
            <w:tcW w:w="0" w:type="auto"/>
            <w:tcBorders>
              <w:top w:val="single" w:sz="4" w:space="0" w:color="auto"/>
              <w:left w:val="single" w:sz="4" w:space="0" w:color="auto"/>
              <w:bottom w:val="single" w:sz="4" w:space="0" w:color="auto"/>
              <w:right w:val="single" w:sz="4" w:space="0" w:color="auto"/>
            </w:tcBorders>
            <w:hideMark/>
          </w:tcPr>
          <w:p w14:paraId="45F0551E"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2FFE43C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487B0801" w14:textId="77777777" w:rsidR="00977913" w:rsidRPr="00977913" w:rsidRDefault="00977913" w:rsidP="00894798">
            <w:pPr>
              <w:jc w:val="both"/>
              <w:rPr>
                <w:rFonts w:eastAsia="Calibri"/>
                <w:b/>
                <w:color w:val="000000"/>
              </w:rPr>
            </w:pPr>
            <w:proofErr w:type="spellStart"/>
            <w:r w:rsidRPr="00977913">
              <w:rPr>
                <w:rFonts w:eastAsia="Calibri"/>
                <w:b/>
                <w:color w:val="000000"/>
              </w:rPr>
              <w:t>Korado</w:t>
            </w:r>
            <w:proofErr w:type="spellEnd"/>
            <w:r w:rsidRPr="00977913">
              <w:rPr>
                <w:rFonts w:eastAsia="Calibri"/>
                <w:b/>
                <w:color w:val="000000"/>
              </w:rPr>
              <w:t xml:space="preserve"> </w:t>
            </w:r>
            <w:proofErr w:type="spellStart"/>
            <w:r w:rsidRPr="00977913">
              <w:rPr>
                <w:rFonts w:eastAsia="Calibri"/>
                <w:b/>
                <w:color w:val="000000"/>
              </w:rPr>
              <w:t>Velenik</w:t>
            </w:r>
            <w:proofErr w:type="spellEnd"/>
          </w:p>
        </w:tc>
      </w:tr>
      <w:tr w:rsidR="00977913" w:rsidRPr="00977913" w14:paraId="215CCAF6" w14:textId="77777777" w:rsidTr="006F4438">
        <w:trPr>
          <w:trHeight w:val="498"/>
        </w:trPr>
        <w:tc>
          <w:tcPr>
            <w:tcW w:w="0" w:type="auto"/>
            <w:tcBorders>
              <w:top w:val="single" w:sz="4" w:space="0" w:color="auto"/>
              <w:left w:val="single" w:sz="4" w:space="0" w:color="auto"/>
              <w:bottom w:val="single" w:sz="4" w:space="0" w:color="auto"/>
              <w:right w:val="single" w:sz="4" w:space="0" w:color="auto"/>
            </w:tcBorders>
            <w:hideMark/>
          </w:tcPr>
          <w:p w14:paraId="0FF8FF77" w14:textId="77777777" w:rsidR="00977913" w:rsidRPr="00977913" w:rsidRDefault="00977913" w:rsidP="00894798">
            <w:pPr>
              <w:jc w:val="both"/>
              <w:rPr>
                <w:rFonts w:eastAsia="Calibri"/>
                <w:b/>
                <w:color w:val="000000"/>
              </w:rPr>
            </w:pPr>
            <w:r w:rsidRPr="00977913">
              <w:rPr>
                <w:rFonts w:eastAsia="Calibri"/>
                <w:b/>
                <w:color w:val="000000"/>
              </w:rPr>
              <w:t>SPREMAČ</w:t>
            </w:r>
          </w:p>
        </w:tc>
        <w:tc>
          <w:tcPr>
            <w:tcW w:w="0" w:type="auto"/>
            <w:tcBorders>
              <w:top w:val="single" w:sz="4" w:space="0" w:color="auto"/>
              <w:left w:val="single" w:sz="4" w:space="0" w:color="auto"/>
              <w:bottom w:val="single" w:sz="4" w:space="0" w:color="auto"/>
              <w:right w:val="single" w:sz="4" w:space="0" w:color="auto"/>
            </w:tcBorders>
            <w:hideMark/>
          </w:tcPr>
          <w:p w14:paraId="5E6D3871" w14:textId="77777777" w:rsidR="00977913" w:rsidRPr="00977913" w:rsidRDefault="00977913" w:rsidP="00894798">
            <w:pPr>
              <w:jc w:val="both"/>
              <w:rPr>
                <w:rFonts w:eastAsia="Calibri"/>
                <w:b/>
                <w:color w:val="000000"/>
              </w:rPr>
            </w:pPr>
            <w:r w:rsidRPr="00977913">
              <w:rPr>
                <w:rFonts w:eastAsia="Calibri"/>
                <w:b/>
                <w:color w:val="000000"/>
              </w:rPr>
              <w:t>NSS</w:t>
            </w:r>
          </w:p>
        </w:tc>
        <w:tc>
          <w:tcPr>
            <w:tcW w:w="0" w:type="auto"/>
            <w:tcBorders>
              <w:top w:val="single" w:sz="4" w:space="0" w:color="auto"/>
              <w:left w:val="single" w:sz="4" w:space="0" w:color="auto"/>
              <w:bottom w:val="single" w:sz="4" w:space="0" w:color="auto"/>
              <w:right w:val="single" w:sz="4" w:space="0" w:color="auto"/>
            </w:tcBorders>
            <w:hideMark/>
          </w:tcPr>
          <w:p w14:paraId="1F1B3A71" w14:textId="77777777" w:rsidR="00977913" w:rsidRPr="00977913" w:rsidRDefault="00977913" w:rsidP="00894798">
            <w:pPr>
              <w:jc w:val="both"/>
              <w:rPr>
                <w:rFonts w:eastAsia="Calibri"/>
                <w:b/>
                <w:color w:val="000000"/>
              </w:rPr>
            </w:pPr>
            <w:r w:rsidRPr="00977913">
              <w:rPr>
                <w:rFonts w:eastAsia="Calibri"/>
                <w:b/>
                <w:color w:val="000000"/>
              </w:rPr>
              <w:t>3</w:t>
            </w:r>
          </w:p>
        </w:tc>
        <w:tc>
          <w:tcPr>
            <w:tcW w:w="0" w:type="auto"/>
            <w:tcBorders>
              <w:top w:val="single" w:sz="4" w:space="0" w:color="auto"/>
              <w:left w:val="single" w:sz="4" w:space="0" w:color="auto"/>
              <w:bottom w:val="single" w:sz="4" w:space="0" w:color="auto"/>
              <w:right w:val="single" w:sz="4" w:space="0" w:color="auto"/>
            </w:tcBorders>
            <w:hideMark/>
          </w:tcPr>
          <w:p w14:paraId="729DD066" w14:textId="77777777" w:rsidR="00977913" w:rsidRPr="00977913" w:rsidRDefault="00977913" w:rsidP="00894798">
            <w:pPr>
              <w:jc w:val="both"/>
              <w:rPr>
                <w:rFonts w:eastAsia="Calibri"/>
                <w:b/>
                <w:color w:val="000000"/>
              </w:rPr>
            </w:pPr>
            <w:r w:rsidRPr="00977913">
              <w:rPr>
                <w:rFonts w:eastAsia="Calibri"/>
                <w:b/>
                <w:color w:val="000000"/>
              </w:rPr>
              <w:t>3</w:t>
            </w:r>
          </w:p>
        </w:tc>
        <w:tc>
          <w:tcPr>
            <w:tcW w:w="0" w:type="auto"/>
            <w:tcBorders>
              <w:top w:val="single" w:sz="4" w:space="0" w:color="auto"/>
              <w:left w:val="single" w:sz="4" w:space="0" w:color="auto"/>
              <w:bottom w:val="single" w:sz="4" w:space="0" w:color="auto"/>
              <w:right w:val="single" w:sz="4" w:space="0" w:color="auto"/>
            </w:tcBorders>
            <w:hideMark/>
          </w:tcPr>
          <w:p w14:paraId="2B50C09B" w14:textId="77777777" w:rsidR="00977913" w:rsidRPr="00977913" w:rsidRDefault="00977913" w:rsidP="00894798">
            <w:pPr>
              <w:jc w:val="both"/>
              <w:rPr>
                <w:rFonts w:eastAsia="Calibri"/>
                <w:b/>
                <w:color w:val="000000"/>
              </w:rPr>
            </w:pPr>
            <w:r w:rsidRPr="00977913">
              <w:rPr>
                <w:rFonts w:eastAsia="Calibri"/>
                <w:b/>
                <w:color w:val="000000"/>
              </w:rPr>
              <w:t>Milena Brčić</w:t>
            </w:r>
          </w:p>
          <w:p w14:paraId="53F9D558" w14:textId="77777777" w:rsidR="00977913" w:rsidRPr="00977913" w:rsidRDefault="00977913" w:rsidP="00894798">
            <w:pPr>
              <w:jc w:val="both"/>
              <w:rPr>
                <w:rFonts w:eastAsia="Calibri"/>
                <w:b/>
                <w:color w:val="000000"/>
              </w:rPr>
            </w:pPr>
            <w:r w:rsidRPr="00977913">
              <w:rPr>
                <w:rFonts w:eastAsia="Calibri"/>
                <w:b/>
                <w:color w:val="000000"/>
              </w:rPr>
              <w:t>Vesna Mihelić</w:t>
            </w:r>
          </w:p>
          <w:p w14:paraId="327A8569" w14:textId="77777777" w:rsidR="00977913" w:rsidRPr="00977913" w:rsidRDefault="00977913" w:rsidP="00894798">
            <w:pPr>
              <w:jc w:val="both"/>
              <w:rPr>
                <w:rFonts w:eastAsia="Calibri"/>
                <w:b/>
                <w:color w:val="000000"/>
              </w:rPr>
            </w:pPr>
            <w:r w:rsidRPr="00977913">
              <w:rPr>
                <w:rFonts w:eastAsia="Calibri"/>
                <w:b/>
                <w:color w:val="000000"/>
              </w:rPr>
              <w:t>Mira Marjanović</w:t>
            </w:r>
          </w:p>
        </w:tc>
      </w:tr>
      <w:tr w:rsidR="00977913" w:rsidRPr="00977913" w14:paraId="6D7FAD08" w14:textId="77777777" w:rsidTr="006F4438">
        <w:trPr>
          <w:trHeight w:val="253"/>
        </w:trPr>
        <w:tc>
          <w:tcPr>
            <w:tcW w:w="0" w:type="auto"/>
            <w:tcBorders>
              <w:top w:val="single" w:sz="4" w:space="0" w:color="auto"/>
              <w:left w:val="single" w:sz="4" w:space="0" w:color="auto"/>
              <w:bottom w:val="single" w:sz="4" w:space="0" w:color="auto"/>
              <w:right w:val="single" w:sz="4" w:space="0" w:color="auto"/>
            </w:tcBorders>
          </w:tcPr>
          <w:p w14:paraId="7FE31395" w14:textId="77777777" w:rsidR="00977913" w:rsidRPr="00977913" w:rsidRDefault="00977913" w:rsidP="00894798">
            <w:pPr>
              <w:jc w:val="both"/>
              <w:rPr>
                <w:rFonts w:eastAsia="Calibri"/>
                <w:b/>
                <w:color w:val="000000"/>
              </w:rPr>
            </w:pPr>
            <w:r w:rsidRPr="00977913">
              <w:rPr>
                <w:rFonts w:eastAsia="Calibri"/>
                <w:b/>
                <w:color w:val="000000"/>
              </w:rPr>
              <w:t>VRATAR</w:t>
            </w:r>
          </w:p>
        </w:tc>
        <w:tc>
          <w:tcPr>
            <w:tcW w:w="0" w:type="auto"/>
            <w:tcBorders>
              <w:top w:val="single" w:sz="4" w:space="0" w:color="auto"/>
              <w:left w:val="single" w:sz="4" w:space="0" w:color="auto"/>
              <w:bottom w:val="single" w:sz="4" w:space="0" w:color="auto"/>
              <w:right w:val="single" w:sz="4" w:space="0" w:color="auto"/>
            </w:tcBorders>
          </w:tcPr>
          <w:p w14:paraId="457341A0" w14:textId="77777777" w:rsidR="00977913" w:rsidRPr="00977913" w:rsidRDefault="00977913" w:rsidP="00894798">
            <w:pPr>
              <w:jc w:val="both"/>
              <w:rPr>
                <w:rFonts w:eastAsia="Calibri"/>
                <w:b/>
                <w:color w:val="000000"/>
              </w:rPr>
            </w:pPr>
            <w:r w:rsidRPr="00977913">
              <w:rPr>
                <w:rFonts w:eastAsia="Calibri"/>
                <w:b/>
                <w:color w:val="000000"/>
              </w:rPr>
              <w:t>NSS</w:t>
            </w:r>
          </w:p>
        </w:tc>
        <w:tc>
          <w:tcPr>
            <w:tcW w:w="0" w:type="auto"/>
            <w:tcBorders>
              <w:top w:val="single" w:sz="4" w:space="0" w:color="auto"/>
              <w:left w:val="single" w:sz="4" w:space="0" w:color="auto"/>
              <w:bottom w:val="single" w:sz="4" w:space="0" w:color="auto"/>
              <w:right w:val="single" w:sz="4" w:space="0" w:color="auto"/>
            </w:tcBorders>
          </w:tcPr>
          <w:p w14:paraId="71A972C2"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0CA4824D"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1E278756" w14:textId="77777777" w:rsidR="00977913" w:rsidRPr="00977913" w:rsidRDefault="00977913" w:rsidP="00894798">
            <w:pPr>
              <w:jc w:val="both"/>
              <w:rPr>
                <w:rFonts w:eastAsia="Calibri"/>
                <w:b/>
                <w:color w:val="000000"/>
              </w:rPr>
            </w:pPr>
            <w:r w:rsidRPr="00977913">
              <w:rPr>
                <w:rFonts w:eastAsia="Calibri"/>
                <w:b/>
                <w:color w:val="000000"/>
              </w:rPr>
              <w:t xml:space="preserve">Marina </w:t>
            </w:r>
            <w:proofErr w:type="spellStart"/>
            <w:r w:rsidRPr="00977913">
              <w:rPr>
                <w:rFonts w:eastAsia="Calibri"/>
                <w:b/>
                <w:color w:val="000000"/>
              </w:rPr>
              <w:t>Radošić</w:t>
            </w:r>
            <w:proofErr w:type="spellEnd"/>
          </w:p>
        </w:tc>
      </w:tr>
      <w:tr w:rsidR="00977913" w:rsidRPr="00977913" w14:paraId="552581E8" w14:textId="77777777" w:rsidTr="006F4438">
        <w:trPr>
          <w:trHeight w:val="751"/>
        </w:trPr>
        <w:tc>
          <w:tcPr>
            <w:tcW w:w="0" w:type="auto"/>
            <w:tcBorders>
              <w:top w:val="single" w:sz="4" w:space="0" w:color="auto"/>
              <w:left w:val="single" w:sz="4" w:space="0" w:color="auto"/>
              <w:bottom w:val="single" w:sz="4" w:space="0" w:color="auto"/>
              <w:right w:val="single" w:sz="4" w:space="0" w:color="auto"/>
            </w:tcBorders>
          </w:tcPr>
          <w:p w14:paraId="561DEDFD" w14:textId="77777777" w:rsidR="00977913" w:rsidRPr="00977913" w:rsidRDefault="00977913" w:rsidP="00894798">
            <w:pPr>
              <w:jc w:val="both"/>
              <w:rPr>
                <w:rFonts w:eastAsia="Calibri"/>
                <w:b/>
                <w:color w:val="000000"/>
              </w:rPr>
            </w:pPr>
            <w:r w:rsidRPr="00977913">
              <w:rPr>
                <w:rFonts w:eastAsia="Calibri"/>
                <w:b/>
                <w:color w:val="000000"/>
              </w:rPr>
              <w:t>VODITELJ ODJELJKA PISARNE</w:t>
            </w:r>
          </w:p>
        </w:tc>
        <w:tc>
          <w:tcPr>
            <w:tcW w:w="0" w:type="auto"/>
            <w:tcBorders>
              <w:top w:val="single" w:sz="4" w:space="0" w:color="auto"/>
              <w:left w:val="single" w:sz="4" w:space="0" w:color="auto"/>
              <w:bottom w:val="single" w:sz="4" w:space="0" w:color="auto"/>
              <w:right w:val="single" w:sz="4" w:space="0" w:color="auto"/>
            </w:tcBorders>
          </w:tcPr>
          <w:p w14:paraId="553FD3E8" w14:textId="77777777" w:rsidR="00977913" w:rsidRPr="00977913" w:rsidRDefault="00977913" w:rsidP="00894798">
            <w:pPr>
              <w:jc w:val="both"/>
              <w:rPr>
                <w:rFonts w:eastAsia="Calibri"/>
                <w:b/>
                <w:color w:val="000000"/>
              </w:rPr>
            </w:pPr>
            <w:r w:rsidRPr="00977913">
              <w:rPr>
                <w:rFonts w:eastAsia="Calibri"/>
                <w:b/>
                <w:color w:val="000000"/>
              </w:rPr>
              <w:t>VŠS</w:t>
            </w:r>
          </w:p>
        </w:tc>
        <w:tc>
          <w:tcPr>
            <w:tcW w:w="0" w:type="auto"/>
            <w:tcBorders>
              <w:top w:val="single" w:sz="4" w:space="0" w:color="auto"/>
              <w:left w:val="single" w:sz="4" w:space="0" w:color="auto"/>
              <w:bottom w:val="single" w:sz="4" w:space="0" w:color="auto"/>
              <w:right w:val="single" w:sz="4" w:space="0" w:color="auto"/>
            </w:tcBorders>
          </w:tcPr>
          <w:p w14:paraId="0CB152B0"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09BDD087"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tcPr>
          <w:p w14:paraId="51F5936C"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32B40EDD" w14:textId="77777777" w:rsidTr="006F4438">
        <w:trPr>
          <w:trHeight w:val="508"/>
        </w:trPr>
        <w:tc>
          <w:tcPr>
            <w:tcW w:w="0" w:type="auto"/>
            <w:tcBorders>
              <w:top w:val="single" w:sz="4" w:space="0" w:color="auto"/>
              <w:left w:val="single" w:sz="4" w:space="0" w:color="auto"/>
              <w:bottom w:val="single" w:sz="4" w:space="0" w:color="auto"/>
              <w:right w:val="single" w:sz="4" w:space="0" w:color="auto"/>
            </w:tcBorders>
          </w:tcPr>
          <w:p w14:paraId="1AF57BCC" w14:textId="77777777" w:rsidR="00977913" w:rsidRPr="00977913" w:rsidRDefault="00977913" w:rsidP="00894798">
            <w:pPr>
              <w:jc w:val="both"/>
              <w:rPr>
                <w:rFonts w:eastAsia="Calibri"/>
                <w:b/>
                <w:color w:val="000000"/>
              </w:rPr>
            </w:pPr>
            <w:r w:rsidRPr="00977913">
              <w:rPr>
                <w:rFonts w:eastAsia="Calibri"/>
                <w:b/>
                <w:color w:val="000000"/>
              </w:rPr>
              <w:t>VODITELJ ODSJEKA ZA JAVNU NABAVU</w:t>
            </w:r>
          </w:p>
        </w:tc>
        <w:tc>
          <w:tcPr>
            <w:tcW w:w="0" w:type="auto"/>
            <w:tcBorders>
              <w:top w:val="single" w:sz="4" w:space="0" w:color="auto"/>
              <w:left w:val="single" w:sz="4" w:space="0" w:color="auto"/>
              <w:bottom w:val="single" w:sz="4" w:space="0" w:color="auto"/>
              <w:right w:val="single" w:sz="4" w:space="0" w:color="auto"/>
            </w:tcBorders>
          </w:tcPr>
          <w:p w14:paraId="569B04C5"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tcPr>
          <w:p w14:paraId="1412D43C"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3164AD08"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7E4EDE53" w14:textId="77777777" w:rsidR="00977913" w:rsidRPr="00977913" w:rsidRDefault="00977913" w:rsidP="00894798">
            <w:pPr>
              <w:jc w:val="both"/>
              <w:rPr>
                <w:rFonts w:eastAsia="Calibri"/>
                <w:b/>
                <w:color w:val="000000"/>
              </w:rPr>
            </w:pPr>
            <w:r w:rsidRPr="00977913">
              <w:rPr>
                <w:rFonts w:eastAsia="Calibri"/>
                <w:b/>
                <w:color w:val="000000"/>
              </w:rPr>
              <w:t>Alja Udovičić</w:t>
            </w:r>
          </w:p>
        </w:tc>
      </w:tr>
      <w:tr w:rsidR="00977913" w:rsidRPr="00977913" w14:paraId="356BC47C" w14:textId="77777777" w:rsidTr="006F4438">
        <w:trPr>
          <w:trHeight w:val="498"/>
        </w:trPr>
        <w:tc>
          <w:tcPr>
            <w:tcW w:w="0" w:type="auto"/>
            <w:tcBorders>
              <w:top w:val="single" w:sz="4" w:space="0" w:color="auto"/>
              <w:left w:val="single" w:sz="4" w:space="0" w:color="auto"/>
              <w:bottom w:val="single" w:sz="4" w:space="0" w:color="auto"/>
              <w:right w:val="single" w:sz="4" w:space="0" w:color="auto"/>
            </w:tcBorders>
          </w:tcPr>
          <w:p w14:paraId="40AAFFBD" w14:textId="77777777" w:rsidR="00977913" w:rsidRPr="00977913" w:rsidRDefault="00977913" w:rsidP="00894798">
            <w:pPr>
              <w:jc w:val="both"/>
              <w:rPr>
                <w:rFonts w:eastAsia="Calibri"/>
                <w:b/>
                <w:color w:val="000000"/>
              </w:rPr>
            </w:pPr>
            <w:r w:rsidRPr="00977913">
              <w:rPr>
                <w:rFonts w:eastAsia="Calibri"/>
                <w:b/>
                <w:color w:val="000000"/>
              </w:rPr>
              <w:t>VIŠI STRUČNI SURADNIK ZA JAVNU NABAVU</w:t>
            </w:r>
          </w:p>
        </w:tc>
        <w:tc>
          <w:tcPr>
            <w:tcW w:w="0" w:type="auto"/>
            <w:tcBorders>
              <w:top w:val="single" w:sz="4" w:space="0" w:color="auto"/>
              <w:left w:val="single" w:sz="4" w:space="0" w:color="auto"/>
              <w:bottom w:val="single" w:sz="4" w:space="0" w:color="auto"/>
              <w:right w:val="single" w:sz="4" w:space="0" w:color="auto"/>
            </w:tcBorders>
          </w:tcPr>
          <w:p w14:paraId="7B21CC20" w14:textId="77777777" w:rsidR="00977913" w:rsidRPr="00977913" w:rsidRDefault="00977913" w:rsidP="00894798">
            <w:pPr>
              <w:jc w:val="both"/>
              <w:rPr>
                <w:rFonts w:eastAsia="Calibri"/>
                <w:b/>
                <w:color w:val="000000"/>
              </w:rPr>
            </w:pPr>
            <w:r w:rsidRPr="00977913">
              <w:rPr>
                <w:rFonts w:eastAsia="Calibri"/>
                <w:b/>
                <w:color w:val="000000"/>
              </w:rPr>
              <w:t>VSS</w:t>
            </w:r>
          </w:p>
        </w:tc>
        <w:tc>
          <w:tcPr>
            <w:tcW w:w="0" w:type="auto"/>
            <w:tcBorders>
              <w:top w:val="single" w:sz="4" w:space="0" w:color="auto"/>
              <w:left w:val="single" w:sz="4" w:space="0" w:color="auto"/>
              <w:bottom w:val="single" w:sz="4" w:space="0" w:color="auto"/>
              <w:right w:val="single" w:sz="4" w:space="0" w:color="auto"/>
            </w:tcBorders>
          </w:tcPr>
          <w:p w14:paraId="5AA0D8FD"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67B15B5E"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1A0B0FD9" w14:textId="77777777" w:rsidR="00977913" w:rsidRPr="00977913" w:rsidRDefault="00977913" w:rsidP="00894798">
            <w:pPr>
              <w:jc w:val="both"/>
              <w:rPr>
                <w:rFonts w:eastAsia="Calibri"/>
                <w:b/>
                <w:color w:val="000000"/>
              </w:rPr>
            </w:pPr>
            <w:r w:rsidRPr="00977913">
              <w:rPr>
                <w:rFonts w:eastAsia="Calibri"/>
                <w:b/>
                <w:color w:val="000000"/>
              </w:rPr>
              <w:t>Martina Golob Rupenović</w:t>
            </w:r>
          </w:p>
        </w:tc>
      </w:tr>
      <w:tr w:rsidR="00977913" w:rsidRPr="00977913" w14:paraId="1C3F234B" w14:textId="77777777" w:rsidTr="006F4438">
        <w:trPr>
          <w:trHeight w:val="705"/>
        </w:trPr>
        <w:tc>
          <w:tcPr>
            <w:tcW w:w="0" w:type="auto"/>
            <w:tcBorders>
              <w:top w:val="single" w:sz="4" w:space="0" w:color="auto"/>
              <w:left w:val="single" w:sz="4" w:space="0" w:color="auto"/>
              <w:bottom w:val="single" w:sz="4" w:space="0" w:color="auto"/>
              <w:right w:val="single" w:sz="4" w:space="0" w:color="auto"/>
            </w:tcBorders>
          </w:tcPr>
          <w:p w14:paraId="025D9BEC" w14:textId="77777777" w:rsidR="00977913" w:rsidRPr="00977913" w:rsidRDefault="00977913" w:rsidP="00894798">
            <w:pPr>
              <w:jc w:val="both"/>
              <w:rPr>
                <w:rFonts w:eastAsia="Calibri"/>
                <w:b/>
                <w:color w:val="000000"/>
              </w:rPr>
            </w:pPr>
            <w:r w:rsidRPr="00977913">
              <w:rPr>
                <w:rFonts w:eastAsia="Calibri"/>
                <w:b/>
                <w:color w:val="000000"/>
              </w:rPr>
              <w:t>ŞAVJETNIK ZA JAVNU NABAVU</w:t>
            </w:r>
          </w:p>
        </w:tc>
        <w:tc>
          <w:tcPr>
            <w:tcW w:w="0" w:type="auto"/>
            <w:tcBorders>
              <w:top w:val="single" w:sz="4" w:space="0" w:color="auto"/>
              <w:left w:val="single" w:sz="4" w:space="0" w:color="auto"/>
              <w:bottom w:val="single" w:sz="4" w:space="0" w:color="auto"/>
              <w:right w:val="single" w:sz="4" w:space="0" w:color="auto"/>
            </w:tcBorders>
          </w:tcPr>
          <w:p w14:paraId="5C335C2A" w14:textId="77777777" w:rsidR="00977913" w:rsidRPr="00977913" w:rsidRDefault="00977913" w:rsidP="00894798">
            <w:pPr>
              <w:jc w:val="both"/>
              <w:rPr>
                <w:rFonts w:eastAsia="Calibri"/>
                <w:b/>
                <w:color w:val="000000"/>
              </w:rPr>
            </w:pPr>
            <w:r w:rsidRPr="00977913">
              <w:rPr>
                <w:rFonts w:eastAsia="Calibri"/>
                <w:b/>
                <w:color w:val="000000"/>
              </w:rPr>
              <w:t>VŠS</w:t>
            </w:r>
          </w:p>
        </w:tc>
        <w:tc>
          <w:tcPr>
            <w:tcW w:w="0" w:type="auto"/>
            <w:tcBorders>
              <w:top w:val="single" w:sz="4" w:space="0" w:color="auto"/>
              <w:left w:val="single" w:sz="4" w:space="0" w:color="auto"/>
              <w:bottom w:val="single" w:sz="4" w:space="0" w:color="auto"/>
              <w:right w:val="single" w:sz="4" w:space="0" w:color="auto"/>
            </w:tcBorders>
          </w:tcPr>
          <w:p w14:paraId="39639047" w14:textId="77777777" w:rsidR="00977913" w:rsidRPr="00977913" w:rsidRDefault="00977913" w:rsidP="00894798">
            <w:pPr>
              <w:jc w:val="both"/>
              <w:rPr>
                <w:rFonts w:eastAsia="Calibri"/>
                <w:b/>
                <w:color w:val="000000"/>
              </w:rPr>
            </w:pPr>
            <w:r w:rsidRPr="00977913">
              <w:rPr>
                <w:rFonts w:eastAsia="Calibri"/>
                <w:b/>
                <w:color w:val="000000"/>
              </w:rPr>
              <w:t>1</w:t>
            </w:r>
          </w:p>
        </w:tc>
        <w:tc>
          <w:tcPr>
            <w:tcW w:w="0" w:type="auto"/>
            <w:tcBorders>
              <w:top w:val="single" w:sz="4" w:space="0" w:color="auto"/>
              <w:left w:val="single" w:sz="4" w:space="0" w:color="auto"/>
              <w:bottom w:val="single" w:sz="4" w:space="0" w:color="auto"/>
              <w:right w:val="single" w:sz="4" w:space="0" w:color="auto"/>
            </w:tcBorders>
          </w:tcPr>
          <w:p w14:paraId="3BA2B62E" w14:textId="77777777" w:rsidR="00977913" w:rsidRPr="00977913" w:rsidRDefault="00977913" w:rsidP="00894798">
            <w:pPr>
              <w:jc w:val="both"/>
              <w:rPr>
                <w:rFonts w:eastAsia="Calibri"/>
                <w:b/>
                <w:color w:val="000000"/>
              </w:rPr>
            </w:pPr>
            <w:r w:rsidRPr="00977913">
              <w:rPr>
                <w:rFonts w:eastAsia="Calibri"/>
                <w:b/>
                <w:color w:val="000000"/>
              </w:rPr>
              <w:t>-</w:t>
            </w:r>
          </w:p>
        </w:tc>
        <w:tc>
          <w:tcPr>
            <w:tcW w:w="0" w:type="auto"/>
            <w:tcBorders>
              <w:top w:val="single" w:sz="4" w:space="0" w:color="auto"/>
              <w:left w:val="single" w:sz="4" w:space="0" w:color="auto"/>
              <w:bottom w:val="single" w:sz="4" w:space="0" w:color="auto"/>
              <w:right w:val="single" w:sz="4" w:space="0" w:color="auto"/>
            </w:tcBorders>
          </w:tcPr>
          <w:p w14:paraId="6C33DA00" w14:textId="77777777" w:rsidR="00977913" w:rsidRPr="00977913" w:rsidRDefault="00977913" w:rsidP="00894798">
            <w:pPr>
              <w:jc w:val="both"/>
              <w:rPr>
                <w:rFonts w:eastAsia="Calibri"/>
                <w:b/>
                <w:color w:val="000000"/>
              </w:rPr>
            </w:pPr>
            <w:r w:rsidRPr="00977913">
              <w:rPr>
                <w:rFonts w:eastAsia="Calibri"/>
                <w:b/>
                <w:color w:val="000000"/>
              </w:rPr>
              <w:t>-</w:t>
            </w:r>
          </w:p>
        </w:tc>
      </w:tr>
      <w:tr w:rsidR="00977913" w:rsidRPr="00977913" w14:paraId="0CF2517C" w14:textId="77777777" w:rsidTr="006F4438">
        <w:trPr>
          <w:trHeight w:val="833"/>
        </w:trPr>
        <w:tc>
          <w:tcPr>
            <w:tcW w:w="0" w:type="auto"/>
            <w:tcBorders>
              <w:top w:val="single" w:sz="4" w:space="0" w:color="auto"/>
              <w:left w:val="single" w:sz="4" w:space="0" w:color="auto"/>
              <w:bottom w:val="single" w:sz="4" w:space="0" w:color="auto"/>
              <w:right w:val="single" w:sz="4" w:space="0" w:color="auto"/>
            </w:tcBorders>
          </w:tcPr>
          <w:p w14:paraId="3D39C04C" w14:textId="77777777" w:rsidR="00977913" w:rsidRPr="00977913" w:rsidRDefault="00977913" w:rsidP="00894798">
            <w:pPr>
              <w:jc w:val="both"/>
              <w:rPr>
                <w:rFonts w:eastAsia="Calibri"/>
                <w:b/>
                <w:color w:val="000000"/>
              </w:rPr>
            </w:pPr>
            <w:r w:rsidRPr="00977913">
              <w:rPr>
                <w:rFonts w:eastAsia="Calibri"/>
                <w:b/>
                <w:color w:val="000000"/>
              </w:rPr>
              <w:t>UKUPNO</w:t>
            </w:r>
          </w:p>
        </w:tc>
        <w:tc>
          <w:tcPr>
            <w:tcW w:w="0" w:type="auto"/>
            <w:tcBorders>
              <w:top w:val="single" w:sz="4" w:space="0" w:color="auto"/>
              <w:left w:val="single" w:sz="4" w:space="0" w:color="auto"/>
              <w:bottom w:val="single" w:sz="4" w:space="0" w:color="auto"/>
              <w:right w:val="single" w:sz="4" w:space="0" w:color="auto"/>
            </w:tcBorders>
          </w:tcPr>
          <w:p w14:paraId="6B930B75" w14:textId="77777777" w:rsidR="00977913" w:rsidRPr="00977913" w:rsidRDefault="00977913" w:rsidP="00894798">
            <w:pPr>
              <w:jc w:val="both"/>
              <w:rPr>
                <w:rFonts w:eastAsia="Calibri"/>
                <w:b/>
                <w:color w:val="000000"/>
              </w:rPr>
            </w:pPr>
          </w:p>
        </w:tc>
        <w:tc>
          <w:tcPr>
            <w:tcW w:w="0" w:type="auto"/>
            <w:tcBorders>
              <w:top w:val="single" w:sz="4" w:space="0" w:color="auto"/>
              <w:left w:val="single" w:sz="4" w:space="0" w:color="auto"/>
              <w:bottom w:val="single" w:sz="4" w:space="0" w:color="auto"/>
              <w:right w:val="single" w:sz="4" w:space="0" w:color="auto"/>
            </w:tcBorders>
          </w:tcPr>
          <w:p w14:paraId="032B7E45" w14:textId="77777777" w:rsidR="00977913" w:rsidRPr="00977913" w:rsidRDefault="00977913" w:rsidP="00894798">
            <w:pPr>
              <w:jc w:val="both"/>
              <w:rPr>
                <w:rFonts w:eastAsia="Calibri"/>
                <w:b/>
                <w:color w:val="000000"/>
              </w:rPr>
            </w:pPr>
            <w:r w:rsidRPr="00977913">
              <w:rPr>
                <w:rFonts w:eastAsia="Calibri"/>
                <w:b/>
                <w:color w:val="000000"/>
              </w:rPr>
              <w:t>29</w:t>
            </w:r>
          </w:p>
        </w:tc>
        <w:tc>
          <w:tcPr>
            <w:tcW w:w="0" w:type="auto"/>
            <w:tcBorders>
              <w:top w:val="single" w:sz="4" w:space="0" w:color="auto"/>
              <w:left w:val="single" w:sz="4" w:space="0" w:color="auto"/>
              <w:bottom w:val="single" w:sz="4" w:space="0" w:color="auto"/>
              <w:right w:val="single" w:sz="4" w:space="0" w:color="auto"/>
            </w:tcBorders>
          </w:tcPr>
          <w:p w14:paraId="3697CCCC" w14:textId="77777777" w:rsidR="00977913" w:rsidRPr="00977913" w:rsidRDefault="00977913" w:rsidP="00894798">
            <w:pPr>
              <w:jc w:val="both"/>
              <w:rPr>
                <w:rFonts w:eastAsia="Calibri"/>
                <w:b/>
                <w:color w:val="000000"/>
              </w:rPr>
            </w:pPr>
            <w:r w:rsidRPr="00977913">
              <w:rPr>
                <w:rFonts w:eastAsia="Calibri"/>
                <w:b/>
                <w:color w:val="000000"/>
              </w:rPr>
              <w:t>20</w:t>
            </w:r>
          </w:p>
        </w:tc>
        <w:tc>
          <w:tcPr>
            <w:tcW w:w="0" w:type="auto"/>
            <w:tcBorders>
              <w:top w:val="single" w:sz="4" w:space="0" w:color="auto"/>
              <w:left w:val="single" w:sz="4" w:space="0" w:color="auto"/>
              <w:bottom w:val="single" w:sz="4" w:space="0" w:color="auto"/>
              <w:right w:val="single" w:sz="4" w:space="0" w:color="auto"/>
            </w:tcBorders>
          </w:tcPr>
          <w:p w14:paraId="78987CA2" w14:textId="77777777" w:rsidR="00977913" w:rsidRPr="00977913" w:rsidRDefault="00977913" w:rsidP="00894798">
            <w:pPr>
              <w:jc w:val="both"/>
              <w:rPr>
                <w:rFonts w:eastAsia="Calibri"/>
                <w:b/>
                <w:color w:val="000000"/>
              </w:rPr>
            </w:pPr>
          </w:p>
        </w:tc>
      </w:tr>
    </w:tbl>
    <w:p w14:paraId="472CB4A0" w14:textId="77777777" w:rsidR="00977913" w:rsidRPr="00977913" w:rsidRDefault="00977913" w:rsidP="00894798">
      <w:pPr>
        <w:jc w:val="both"/>
        <w:rPr>
          <w:rFonts w:eastAsia="Calibri"/>
          <w:b/>
        </w:rPr>
      </w:pPr>
    </w:p>
    <w:p w14:paraId="191A28E8" w14:textId="77777777" w:rsidR="00977913" w:rsidRPr="00977913" w:rsidRDefault="00977913" w:rsidP="00894798">
      <w:pPr>
        <w:jc w:val="both"/>
        <w:rPr>
          <w:rFonts w:eastAsia="Calibri"/>
          <w:b/>
        </w:rPr>
      </w:pPr>
    </w:p>
    <w:p w14:paraId="1BA00A66" w14:textId="77777777" w:rsidR="00977913" w:rsidRPr="00977913" w:rsidRDefault="00977913" w:rsidP="00894798">
      <w:pPr>
        <w:jc w:val="both"/>
        <w:rPr>
          <w:rFonts w:eastAsia="Calibri"/>
          <w:b/>
        </w:rPr>
      </w:pPr>
    </w:p>
    <w:p w14:paraId="65BBB4C8" w14:textId="77777777" w:rsidR="00977913" w:rsidRPr="00977913" w:rsidRDefault="00977913" w:rsidP="00894798">
      <w:pPr>
        <w:jc w:val="both"/>
        <w:rPr>
          <w:rFonts w:eastAsia="Calibri"/>
          <w:b/>
        </w:rPr>
      </w:pPr>
    </w:p>
    <w:p w14:paraId="6D1352AA" w14:textId="77777777" w:rsidR="00977913" w:rsidRPr="00977913" w:rsidRDefault="00977913" w:rsidP="00894798">
      <w:pPr>
        <w:jc w:val="both"/>
        <w:rPr>
          <w:rFonts w:eastAsia="Calibri"/>
          <w:b/>
        </w:rPr>
      </w:pPr>
    </w:p>
    <w:p w14:paraId="1957472F" w14:textId="77777777" w:rsidR="00977913" w:rsidRPr="00977913" w:rsidRDefault="00977913" w:rsidP="00894798">
      <w:pPr>
        <w:jc w:val="both"/>
        <w:rPr>
          <w:rFonts w:eastAsia="Calibri"/>
          <w:b/>
        </w:rPr>
      </w:pPr>
    </w:p>
    <w:p w14:paraId="4452A0A1" w14:textId="77777777" w:rsidR="00977913" w:rsidRPr="00977913" w:rsidRDefault="00977913" w:rsidP="00894798">
      <w:pPr>
        <w:jc w:val="both"/>
        <w:rPr>
          <w:rFonts w:eastAsia="Calibri"/>
          <w:b/>
        </w:rPr>
      </w:pPr>
    </w:p>
    <w:p w14:paraId="30E91010" w14:textId="77777777" w:rsidR="00977913" w:rsidRPr="00977913" w:rsidRDefault="00977913" w:rsidP="00894798">
      <w:pPr>
        <w:jc w:val="both"/>
        <w:rPr>
          <w:rFonts w:eastAsia="Calibri"/>
          <w:b/>
        </w:rPr>
      </w:pPr>
    </w:p>
    <w:p w14:paraId="781A0BE7" w14:textId="77777777" w:rsidR="00977913" w:rsidRPr="00977913" w:rsidRDefault="00977913" w:rsidP="00894798">
      <w:pPr>
        <w:jc w:val="both"/>
        <w:rPr>
          <w:rFonts w:eastAsia="Calibri"/>
          <w:b/>
        </w:rPr>
      </w:pPr>
    </w:p>
    <w:p w14:paraId="1A4791CF" w14:textId="77777777" w:rsidR="00977913" w:rsidRPr="00977913" w:rsidRDefault="00977913" w:rsidP="00894798">
      <w:pPr>
        <w:jc w:val="both"/>
        <w:rPr>
          <w:rFonts w:eastAsia="Calibri"/>
          <w:b/>
        </w:rPr>
      </w:pPr>
    </w:p>
    <w:p w14:paraId="46B17376" w14:textId="77777777" w:rsidR="00977913" w:rsidRPr="00977913" w:rsidRDefault="00977913" w:rsidP="00894798">
      <w:pPr>
        <w:jc w:val="both"/>
        <w:rPr>
          <w:rFonts w:eastAsia="Calibri"/>
          <w:b/>
        </w:rPr>
      </w:pPr>
    </w:p>
    <w:p w14:paraId="20A757BA" w14:textId="77777777" w:rsidR="00977913" w:rsidRPr="00977913" w:rsidRDefault="00977913" w:rsidP="00894798">
      <w:pPr>
        <w:jc w:val="both"/>
        <w:rPr>
          <w:rFonts w:eastAsia="Calibri"/>
          <w:b/>
        </w:rPr>
      </w:pPr>
    </w:p>
    <w:p w14:paraId="4EDD3696" w14:textId="77777777" w:rsidR="00977913" w:rsidRPr="00977913" w:rsidRDefault="00977913" w:rsidP="00894798">
      <w:pPr>
        <w:jc w:val="both"/>
        <w:rPr>
          <w:rFonts w:eastAsia="Calibri"/>
          <w:b/>
        </w:rPr>
      </w:pPr>
    </w:p>
    <w:p w14:paraId="1784054A" w14:textId="77777777" w:rsidR="00977913" w:rsidRPr="00977913" w:rsidRDefault="00977913" w:rsidP="00894798">
      <w:pPr>
        <w:jc w:val="both"/>
        <w:rPr>
          <w:rFonts w:eastAsia="Calibri"/>
          <w:b/>
        </w:rPr>
      </w:pPr>
    </w:p>
    <w:p w14:paraId="3ECBB7D5" w14:textId="77777777" w:rsidR="00977913" w:rsidRPr="00977913" w:rsidRDefault="00977913" w:rsidP="00894798">
      <w:pPr>
        <w:jc w:val="both"/>
        <w:rPr>
          <w:rFonts w:eastAsia="Calibri"/>
          <w:b/>
        </w:rPr>
      </w:pPr>
    </w:p>
    <w:p w14:paraId="285838F4" w14:textId="77777777" w:rsidR="00977913" w:rsidRPr="00977913" w:rsidRDefault="00977913" w:rsidP="00894798">
      <w:pPr>
        <w:jc w:val="both"/>
        <w:rPr>
          <w:rFonts w:eastAsia="Calibri"/>
          <w:b/>
        </w:rPr>
      </w:pPr>
    </w:p>
    <w:p w14:paraId="5B8DA28F" w14:textId="77777777" w:rsidR="00977913" w:rsidRPr="00977913" w:rsidRDefault="00977913" w:rsidP="00894798">
      <w:pPr>
        <w:jc w:val="both"/>
        <w:rPr>
          <w:rFonts w:eastAsia="Calibri"/>
          <w:b/>
        </w:rPr>
      </w:pPr>
    </w:p>
    <w:p w14:paraId="63A23172" w14:textId="77777777" w:rsidR="00977913" w:rsidRPr="00977913" w:rsidRDefault="00977913" w:rsidP="00894798">
      <w:pPr>
        <w:jc w:val="both"/>
        <w:rPr>
          <w:rFonts w:eastAsia="Calibri"/>
          <w:b/>
        </w:rPr>
      </w:pPr>
    </w:p>
    <w:p w14:paraId="604FD906" w14:textId="77777777" w:rsidR="00977913" w:rsidRPr="00977913" w:rsidRDefault="00977913" w:rsidP="00894798">
      <w:pPr>
        <w:jc w:val="both"/>
        <w:rPr>
          <w:rFonts w:eastAsia="Calibri"/>
          <w:b/>
        </w:rPr>
      </w:pPr>
    </w:p>
    <w:p w14:paraId="7245A99F" w14:textId="77777777" w:rsidR="00977913" w:rsidRPr="00977913" w:rsidRDefault="00977913" w:rsidP="00894798">
      <w:pPr>
        <w:jc w:val="both"/>
        <w:rPr>
          <w:rFonts w:eastAsia="Calibri"/>
          <w:b/>
        </w:rPr>
      </w:pPr>
    </w:p>
    <w:p w14:paraId="75892EEC" w14:textId="77777777" w:rsidR="00977913" w:rsidRPr="00977913" w:rsidRDefault="00977913" w:rsidP="00894798">
      <w:pPr>
        <w:jc w:val="both"/>
        <w:rPr>
          <w:rFonts w:eastAsia="Calibri"/>
          <w:b/>
        </w:rPr>
      </w:pPr>
    </w:p>
    <w:p w14:paraId="2AD9FECF" w14:textId="77777777" w:rsidR="00977913" w:rsidRPr="00977913" w:rsidRDefault="00977913" w:rsidP="00894798">
      <w:pPr>
        <w:jc w:val="both"/>
        <w:rPr>
          <w:rFonts w:eastAsia="Calibri"/>
          <w:b/>
        </w:rPr>
      </w:pPr>
    </w:p>
    <w:p w14:paraId="08111468" w14:textId="77777777" w:rsidR="00977913" w:rsidRPr="00977913" w:rsidRDefault="00977913" w:rsidP="00894798">
      <w:pPr>
        <w:jc w:val="both"/>
        <w:rPr>
          <w:rFonts w:eastAsia="Calibri"/>
          <w:b/>
        </w:rPr>
      </w:pPr>
    </w:p>
    <w:p w14:paraId="12489F05" w14:textId="77777777" w:rsidR="00977913" w:rsidRPr="00977913" w:rsidRDefault="00977913" w:rsidP="00894798">
      <w:pPr>
        <w:jc w:val="both"/>
        <w:rPr>
          <w:rFonts w:eastAsia="Calibri"/>
          <w:b/>
        </w:rPr>
      </w:pPr>
    </w:p>
    <w:p w14:paraId="07093001" w14:textId="77777777" w:rsidR="00977913" w:rsidRPr="00977913" w:rsidRDefault="00977913" w:rsidP="00894798">
      <w:pPr>
        <w:jc w:val="both"/>
        <w:rPr>
          <w:rFonts w:eastAsia="Calibri"/>
          <w:b/>
        </w:rPr>
      </w:pPr>
    </w:p>
    <w:p w14:paraId="068337C9" w14:textId="77777777" w:rsidR="00977913" w:rsidRPr="00977913" w:rsidRDefault="00977913" w:rsidP="00894798">
      <w:pPr>
        <w:jc w:val="both"/>
        <w:rPr>
          <w:rFonts w:eastAsia="Calibri"/>
          <w:b/>
          <w:color w:val="2E74B5"/>
        </w:rPr>
      </w:pPr>
    </w:p>
    <w:p w14:paraId="72FFCDF1" w14:textId="77777777" w:rsidR="00977913" w:rsidRPr="00977913" w:rsidRDefault="00977913" w:rsidP="00894798">
      <w:pPr>
        <w:jc w:val="both"/>
        <w:rPr>
          <w:rFonts w:eastAsia="Calibri"/>
          <w:b/>
          <w:color w:val="2E74B5"/>
        </w:rPr>
      </w:pPr>
    </w:p>
    <w:p w14:paraId="7F9B3F0D" w14:textId="77777777" w:rsidR="00977913" w:rsidRPr="00122044" w:rsidRDefault="00977913" w:rsidP="00894798">
      <w:pPr>
        <w:spacing w:after="160" w:line="259" w:lineRule="auto"/>
        <w:jc w:val="both"/>
        <w:rPr>
          <w:rFonts w:eastAsia="Calibri"/>
          <w:b/>
          <w:color w:val="000000"/>
          <w:sz w:val="28"/>
          <w:szCs w:val="28"/>
        </w:rPr>
      </w:pPr>
    </w:p>
    <w:p w14:paraId="019901F3" w14:textId="77777777" w:rsidR="00463724" w:rsidRPr="00977913" w:rsidRDefault="00463724" w:rsidP="009A1085">
      <w:pPr>
        <w:jc w:val="center"/>
        <w:rPr>
          <w:rFonts w:eastAsia="Calibri"/>
          <w:b/>
        </w:rPr>
      </w:pPr>
      <w:r w:rsidRPr="00977913">
        <w:rPr>
          <w:rFonts w:eastAsia="Calibri"/>
          <w:b/>
        </w:rPr>
        <w:lastRenderedPageBreak/>
        <w:t>IZVJEŠĆE</w:t>
      </w:r>
    </w:p>
    <w:p w14:paraId="65EC6CD0" w14:textId="6B33A443" w:rsidR="00463724" w:rsidRPr="00977913" w:rsidRDefault="00463724" w:rsidP="009A1085">
      <w:pPr>
        <w:jc w:val="center"/>
        <w:rPr>
          <w:rFonts w:eastAsia="Calibri"/>
          <w:b/>
        </w:rPr>
      </w:pPr>
      <w:r w:rsidRPr="00977913">
        <w:rPr>
          <w:rFonts w:eastAsia="Calibri"/>
          <w:b/>
        </w:rPr>
        <w:t xml:space="preserve">o radu Upravnog odjela za </w:t>
      </w:r>
      <w:r w:rsidRPr="00122044">
        <w:rPr>
          <w:rFonts w:eastAsia="Calibri"/>
          <w:b/>
        </w:rPr>
        <w:t>financije</w:t>
      </w:r>
    </w:p>
    <w:p w14:paraId="3A1767D7" w14:textId="77777777" w:rsidR="00463724" w:rsidRPr="00977913" w:rsidRDefault="00463724" w:rsidP="009A1085">
      <w:pPr>
        <w:jc w:val="center"/>
        <w:rPr>
          <w:rFonts w:eastAsia="Calibri"/>
          <w:b/>
        </w:rPr>
      </w:pPr>
      <w:r w:rsidRPr="00977913">
        <w:rPr>
          <w:rFonts w:eastAsia="Calibri"/>
          <w:b/>
        </w:rPr>
        <w:t>za period od 01.07. do 31.12.2023. godine</w:t>
      </w:r>
    </w:p>
    <w:p w14:paraId="74F3934E" w14:textId="77777777" w:rsidR="00463724" w:rsidRPr="00463724" w:rsidRDefault="00463724" w:rsidP="00894798">
      <w:pPr>
        <w:tabs>
          <w:tab w:val="center" w:pos="6804"/>
        </w:tabs>
        <w:jc w:val="both"/>
      </w:pPr>
    </w:p>
    <w:p w14:paraId="3F671823" w14:textId="4042A5AD" w:rsidR="00463724" w:rsidRPr="00463724" w:rsidRDefault="00463724" w:rsidP="00894798">
      <w:pPr>
        <w:ind w:firstLine="709"/>
        <w:jc w:val="both"/>
      </w:pPr>
      <w:r w:rsidRPr="00463724">
        <w:t>Ov</w:t>
      </w:r>
      <w:r w:rsidRPr="00122044">
        <w:t>o</w:t>
      </w:r>
      <w:r w:rsidRPr="00463724">
        <w:t xml:space="preserve">  Izvješ</w:t>
      </w:r>
      <w:r w:rsidRPr="00122044">
        <w:t>će</w:t>
      </w:r>
      <w:r w:rsidRPr="00463724">
        <w:t xml:space="preserve"> ima za cilj prikazati rad Upravnog odjela za financije tijekom druge polovine proračunske 2023. godine. Izvješćem se nastoji predočiti aktivnosti upravnog odjela na najpribližniji način izvješćivanja utvrđen ISO standardom za izvješćivanje na lokalnoj razini.</w:t>
      </w:r>
    </w:p>
    <w:p w14:paraId="7115D9D8" w14:textId="77777777" w:rsidR="00463724" w:rsidRPr="00463724" w:rsidRDefault="00463724" w:rsidP="00894798">
      <w:pPr>
        <w:ind w:firstLine="709"/>
        <w:jc w:val="both"/>
      </w:pPr>
      <w:r w:rsidRPr="00463724">
        <w:t>Sukladno navedenom isti se sastoji od pet dijelova, i to: I. Najvažnije akcije u izvještajnom razdoblju; II. Organizacijska struktura i nadležnosti; III. Akti Gradskog vijeća i Gradonačelnika; IV. Ciljevi; V. Realizacija neposrednih zadataka.</w:t>
      </w:r>
    </w:p>
    <w:p w14:paraId="6E531938" w14:textId="77777777" w:rsidR="00463724" w:rsidRPr="00463724" w:rsidRDefault="00463724" w:rsidP="00894798">
      <w:pPr>
        <w:jc w:val="both"/>
      </w:pPr>
    </w:p>
    <w:p w14:paraId="04FB6CF6" w14:textId="77777777" w:rsidR="00463724" w:rsidRPr="00463724" w:rsidRDefault="00463724" w:rsidP="00894798">
      <w:pPr>
        <w:numPr>
          <w:ilvl w:val="0"/>
          <w:numId w:val="17"/>
        </w:numPr>
        <w:jc w:val="both"/>
        <w:rPr>
          <w:b/>
        </w:rPr>
      </w:pPr>
      <w:r w:rsidRPr="00463724">
        <w:rPr>
          <w:b/>
        </w:rPr>
        <w:t>NAJVAŽNIJE AKCIJE U IZVJEŠTAJNOM RAZDOBLJU</w:t>
      </w:r>
    </w:p>
    <w:p w14:paraId="3C8FD755" w14:textId="77777777" w:rsidR="00463724" w:rsidRPr="00463724" w:rsidRDefault="00463724" w:rsidP="00894798">
      <w:pPr>
        <w:jc w:val="both"/>
      </w:pPr>
    </w:p>
    <w:p w14:paraId="7544BA08" w14:textId="77777777" w:rsidR="00463724" w:rsidRPr="00463724" w:rsidRDefault="00463724" w:rsidP="00894798">
      <w:pPr>
        <w:ind w:firstLine="709"/>
        <w:jc w:val="both"/>
      </w:pPr>
      <w:r w:rsidRPr="00463724">
        <w:t>Upravni odjel za financije je u izvještajnom razdoblju obavljao poslove i zadatke definirane Zakonom o proračunu i njemu pratećim aktima, propisima koji uređuju financijsko i računovodstveno poslovanje kao i onima iz područja radnih odnosa, dohotka, poreza i doprinosa i drugih oblasti.</w:t>
      </w:r>
    </w:p>
    <w:p w14:paraId="68A1C329" w14:textId="77777777" w:rsidR="00463724" w:rsidRPr="00463724" w:rsidRDefault="00463724" w:rsidP="00894798">
      <w:pPr>
        <w:ind w:firstLine="709"/>
        <w:jc w:val="both"/>
      </w:pPr>
    </w:p>
    <w:p w14:paraId="20C8D849" w14:textId="77777777" w:rsidR="00463724" w:rsidRPr="00463724" w:rsidRDefault="00463724" w:rsidP="00894798">
      <w:pPr>
        <w:ind w:firstLine="709"/>
        <w:jc w:val="both"/>
      </w:pPr>
      <w:r w:rsidRPr="00463724">
        <w:t xml:space="preserve">Upravni odjel prati rad svih službi gradske uprave i proračunskih korisnika s kojima je usko povezan, a glavna aktivnost odjela usmjerena je na izradu i praćenje izvršavanja proračuna. </w:t>
      </w:r>
    </w:p>
    <w:p w14:paraId="541E1A92" w14:textId="77777777" w:rsidR="00463724" w:rsidRPr="00463724" w:rsidRDefault="00463724" w:rsidP="00894798">
      <w:pPr>
        <w:ind w:firstLine="709"/>
        <w:jc w:val="both"/>
      </w:pPr>
    </w:p>
    <w:p w14:paraId="21EE39C5" w14:textId="77777777" w:rsidR="00463724" w:rsidRPr="00463724" w:rsidRDefault="00463724" w:rsidP="00894798">
      <w:pPr>
        <w:ind w:firstLine="709"/>
        <w:jc w:val="both"/>
      </w:pPr>
      <w:r w:rsidRPr="00463724">
        <w:t>U izvještajnom razdoblju izrađen je Polugodišnji izvještaj o izvršenju proračuna za 2023. godinu, te dvije izmjene i dopune Proračuna za 2023. godinu. II. Izmjene i dopune usvojene su na sjednici Gradskog vijeća održanoj 26.10.2023. godine i objavljene  u „Službenom glasniku Grada Poreča-</w:t>
      </w:r>
      <w:proofErr w:type="spellStart"/>
      <w:r w:rsidRPr="00463724">
        <w:t>Parenzo</w:t>
      </w:r>
      <w:proofErr w:type="spellEnd"/>
      <w:r w:rsidRPr="00463724">
        <w:t>“ broj 17/23,  dok su III. Izmjene i dopune usvojene na sjednici održanoj 14.12.2023.  godine i objavljene u „Službenom glasniku Grada Poreča-</w:t>
      </w:r>
      <w:proofErr w:type="spellStart"/>
      <w:r w:rsidRPr="00463724">
        <w:t>Parenzo</w:t>
      </w:r>
      <w:proofErr w:type="spellEnd"/>
      <w:r w:rsidRPr="00463724">
        <w:t>“ broj 19/23.</w:t>
      </w:r>
    </w:p>
    <w:p w14:paraId="4B2AEF2A" w14:textId="77777777" w:rsidR="00463724" w:rsidRPr="00463724" w:rsidRDefault="00463724" w:rsidP="00894798">
      <w:pPr>
        <w:ind w:firstLine="709"/>
        <w:jc w:val="both"/>
      </w:pPr>
    </w:p>
    <w:p w14:paraId="49260BBA" w14:textId="77777777" w:rsidR="00463724" w:rsidRPr="00463724" w:rsidRDefault="00463724" w:rsidP="00894798">
      <w:pPr>
        <w:ind w:firstLine="709"/>
        <w:jc w:val="both"/>
      </w:pPr>
      <w:r w:rsidRPr="00463724">
        <w:t xml:space="preserve">Kao najvažnija aktivnost polugodišta jesu poslovi vezani uz pripremu Proračuna za 2024. godinu i projekcija za 2025. i 2026. godinu. Programi za dio djelatnosti, kao sastavni dio Proračuna prošli su proceduru Savjetovanja s zainteresiranom javnošću temeljem članka 11. Zakona o pravu na pristup informacijama („Narodne novine“,  br. 25/13 i 85/15) i Kodeksa savjetovanja sa zainteresiranom javnošću u postupcima donošenja zakona, drugih propisa i akata („Narodne novine“, br. 140/09). Proračun je usvojen na sjednici Gradskog vijeća održanoj 14.12.2023. godine. </w:t>
      </w:r>
    </w:p>
    <w:p w14:paraId="7673B136" w14:textId="08CD0575" w:rsidR="00463724" w:rsidRPr="00463724" w:rsidRDefault="00463724" w:rsidP="00894798">
      <w:pPr>
        <w:ind w:firstLine="709"/>
        <w:jc w:val="both"/>
      </w:pPr>
      <w:r w:rsidRPr="00463724">
        <w:t>Na sjednici Gradskog vijeća održanoj 30. studenog 2023. godine usvojena je  Odluka o porezima Grada Poreča-</w:t>
      </w:r>
      <w:proofErr w:type="spellStart"/>
      <w:r w:rsidRPr="00463724">
        <w:t>Parenzo</w:t>
      </w:r>
      <w:proofErr w:type="spellEnd"/>
      <w:r w:rsidRPr="00463724">
        <w:t xml:space="preserve"> radi usklađenja s Zakonom o izmjenama i dopunama Zakona o lokalnim porezima („Narodne novine“ broj 114/23). Odluka o porezima Grada Poreča-</w:t>
      </w:r>
      <w:proofErr w:type="spellStart"/>
      <w:r w:rsidRPr="00463724">
        <w:t>Parenzo</w:t>
      </w:r>
      <w:proofErr w:type="spellEnd"/>
      <w:r w:rsidRPr="00463724">
        <w:t xml:space="preserve"> primjenjuje se od 01. siječnja 2024. godine, a objavljena je u “Službenom glasniku Grada Poreča-</w:t>
      </w:r>
      <w:proofErr w:type="spellStart"/>
      <w:r w:rsidRPr="00463724">
        <w:t>Parenzo</w:t>
      </w:r>
      <w:proofErr w:type="spellEnd"/>
      <w:r w:rsidRPr="00463724">
        <w:t>” broj 18/2023.</w:t>
      </w:r>
    </w:p>
    <w:p w14:paraId="4F6254C9" w14:textId="77777777" w:rsidR="00463724" w:rsidRPr="00463724" w:rsidRDefault="00463724" w:rsidP="00894798">
      <w:pPr>
        <w:keepNext/>
        <w:keepLines/>
        <w:numPr>
          <w:ilvl w:val="0"/>
          <w:numId w:val="17"/>
        </w:numPr>
        <w:contextualSpacing/>
        <w:jc w:val="both"/>
        <w:outlineLvl w:val="1"/>
        <w:rPr>
          <w:rFonts w:eastAsia="Calibri"/>
          <w:b/>
        </w:rPr>
      </w:pPr>
      <w:r w:rsidRPr="00463724">
        <w:rPr>
          <w:rFonts w:eastAsia="Calibri"/>
          <w:b/>
        </w:rPr>
        <w:lastRenderedPageBreak/>
        <w:t>ORGANIZACIJSKA STRUKTURA I NADLEŽNOSTI</w:t>
      </w:r>
    </w:p>
    <w:p w14:paraId="0A5B79B7" w14:textId="77777777" w:rsidR="00463724" w:rsidRPr="00463724" w:rsidRDefault="00463724" w:rsidP="00894798">
      <w:pPr>
        <w:keepNext/>
        <w:keepLines/>
        <w:jc w:val="both"/>
        <w:outlineLvl w:val="1"/>
      </w:pPr>
    </w:p>
    <w:p w14:paraId="72591B06" w14:textId="77777777" w:rsidR="00463724" w:rsidRPr="00463724" w:rsidRDefault="00463724" w:rsidP="00894798">
      <w:pPr>
        <w:keepNext/>
        <w:keepLines/>
        <w:jc w:val="both"/>
        <w:outlineLvl w:val="1"/>
      </w:pPr>
      <w:r w:rsidRPr="00463724">
        <w:tab/>
        <w:t>Sukladno važećim aktima Grada Poreča-</w:t>
      </w:r>
      <w:proofErr w:type="spellStart"/>
      <w:r w:rsidRPr="00463724">
        <w:t>Parenzo</w:t>
      </w:r>
      <w:proofErr w:type="spellEnd"/>
      <w:r w:rsidRPr="00463724">
        <w:t>, Upravni odjel za financije djeluje kao samostalno upravno tijelo Grada i to kroz jedan Odsjek i jedan Odjeljak.</w:t>
      </w:r>
    </w:p>
    <w:p w14:paraId="5F6EA233" w14:textId="77777777" w:rsidR="00463724" w:rsidRPr="00463724" w:rsidRDefault="00463724" w:rsidP="00894798">
      <w:pPr>
        <w:keepNext/>
        <w:keepLines/>
        <w:jc w:val="both"/>
        <w:outlineLvl w:val="1"/>
      </w:pPr>
      <w:r w:rsidRPr="00463724">
        <w:tab/>
        <w:t>Temeljem Odluke o ustrojstvu upravnih tijela Grada Poreča-</w:t>
      </w:r>
      <w:proofErr w:type="spellStart"/>
      <w:r w:rsidRPr="00463724">
        <w:t>Parenzo</w:t>
      </w:r>
      <w:proofErr w:type="spellEnd"/>
      <w:r w:rsidRPr="00463724">
        <w:t xml:space="preserve"> („Službeni glasnik Grada Poreča-</w:t>
      </w:r>
      <w:proofErr w:type="spellStart"/>
      <w:r w:rsidRPr="00463724">
        <w:t>Parenzo</w:t>
      </w:r>
      <w:proofErr w:type="spellEnd"/>
      <w:r w:rsidRPr="00463724">
        <w:t>” br. 07/21) Upravni odjel za financije sastoji se od:</w:t>
      </w:r>
    </w:p>
    <w:p w14:paraId="32516375" w14:textId="77777777" w:rsidR="00463724" w:rsidRPr="00463724" w:rsidRDefault="00463724" w:rsidP="00894798">
      <w:pPr>
        <w:keepNext/>
        <w:keepLines/>
        <w:jc w:val="both"/>
        <w:outlineLvl w:val="1"/>
      </w:pPr>
    </w:p>
    <w:p w14:paraId="77614CAD" w14:textId="77777777" w:rsidR="00463724" w:rsidRPr="00463724" w:rsidRDefault="00463724" w:rsidP="00894798">
      <w:pPr>
        <w:keepNext/>
        <w:keepLines/>
        <w:jc w:val="both"/>
        <w:outlineLvl w:val="1"/>
      </w:pPr>
      <w:r w:rsidRPr="00463724">
        <w:t xml:space="preserve">1. Odsjeka za proračun i financije i </w:t>
      </w:r>
    </w:p>
    <w:p w14:paraId="6AC78C7F" w14:textId="77777777" w:rsidR="00463724" w:rsidRPr="00463724" w:rsidRDefault="00463724" w:rsidP="00894798">
      <w:pPr>
        <w:keepNext/>
        <w:keepLines/>
        <w:jc w:val="both"/>
        <w:outlineLvl w:val="1"/>
      </w:pPr>
      <w:r w:rsidRPr="00463724">
        <w:t>2. Odjeljka za utvrđivanje i naplatu vlastitih prihoda</w:t>
      </w:r>
    </w:p>
    <w:p w14:paraId="0465C386" w14:textId="77777777" w:rsidR="00463724" w:rsidRPr="00463724" w:rsidRDefault="00463724" w:rsidP="00894798">
      <w:pPr>
        <w:keepLines/>
        <w:ind w:right="-142"/>
        <w:jc w:val="both"/>
        <w:rPr>
          <w:color w:val="5B9BD5"/>
        </w:rPr>
      </w:pPr>
    </w:p>
    <w:p w14:paraId="4F0AA7FF" w14:textId="77777777" w:rsidR="00463724" w:rsidRPr="00463724" w:rsidRDefault="00463724" w:rsidP="00894798">
      <w:pPr>
        <w:keepLines/>
        <w:ind w:right="-142" w:firstLine="709"/>
        <w:jc w:val="both"/>
      </w:pPr>
      <w:r w:rsidRPr="00463724">
        <w:t>Sukladno Pravilniku o unutarnjem redu upravnih tijela Grada Poreča („Službeni glasnik Grada Poreča-</w:t>
      </w:r>
      <w:proofErr w:type="spellStart"/>
      <w:r w:rsidRPr="00463724">
        <w:t>Parenzo</w:t>
      </w:r>
      <w:proofErr w:type="spellEnd"/>
      <w:r w:rsidRPr="00463724">
        <w:t>”, broj 08/21) u Upravnom odjelu za financije sistematizirano je 16 radnih mjesta od čega je popunjeno 9 radnih mjesta, dok su dvije osobe u radnom odnosu na određeno vrijeme radi povećanog obujma posla:</w:t>
      </w:r>
    </w:p>
    <w:p w14:paraId="66DBC3F1" w14:textId="77777777" w:rsidR="00463724" w:rsidRPr="00463724" w:rsidRDefault="00463724" w:rsidP="00894798">
      <w:pPr>
        <w:keepLines/>
        <w:ind w:right="-142"/>
        <w:jc w:val="both"/>
        <w:rPr>
          <w:color w:val="5B9BD5"/>
        </w:rPr>
      </w:pPr>
    </w:p>
    <w:p w14:paraId="17F8DA62" w14:textId="77777777" w:rsidR="00463724" w:rsidRPr="00463724" w:rsidRDefault="00463724" w:rsidP="00894798">
      <w:pPr>
        <w:keepLines/>
        <w:numPr>
          <w:ilvl w:val="0"/>
          <w:numId w:val="14"/>
        </w:numPr>
        <w:contextualSpacing/>
        <w:jc w:val="both"/>
        <w:rPr>
          <w:rFonts w:eastAsia="Calibri"/>
          <w:lang w:eastAsia="en-US"/>
        </w:rPr>
      </w:pPr>
      <w:r w:rsidRPr="00463724">
        <w:rPr>
          <w:rFonts w:eastAsia="Calibri"/>
          <w:lang w:eastAsia="en-US"/>
        </w:rPr>
        <w:t>Pročelnica – Tatjana Matošević</w:t>
      </w:r>
    </w:p>
    <w:p w14:paraId="40DE8F4F" w14:textId="77777777" w:rsidR="00463724" w:rsidRPr="00463724" w:rsidRDefault="00463724" w:rsidP="00894798">
      <w:pPr>
        <w:keepLines/>
        <w:numPr>
          <w:ilvl w:val="0"/>
          <w:numId w:val="14"/>
        </w:numPr>
        <w:contextualSpacing/>
        <w:jc w:val="both"/>
        <w:rPr>
          <w:rFonts w:eastAsia="Calibri"/>
          <w:lang w:eastAsia="en-US"/>
        </w:rPr>
      </w:pPr>
      <w:r w:rsidRPr="00463724">
        <w:rPr>
          <w:rFonts w:eastAsia="Calibri"/>
          <w:lang w:eastAsia="en-US"/>
        </w:rPr>
        <w:t xml:space="preserve">Pomoćnica pročelnice – Karmen Pilat </w:t>
      </w:r>
    </w:p>
    <w:p w14:paraId="352C9BE6" w14:textId="77777777" w:rsidR="00463724" w:rsidRPr="00463724" w:rsidRDefault="00463724" w:rsidP="00894798">
      <w:pPr>
        <w:keepLines/>
        <w:jc w:val="both"/>
      </w:pPr>
    </w:p>
    <w:p w14:paraId="0B658400" w14:textId="77777777" w:rsidR="00463724" w:rsidRPr="00463724" w:rsidRDefault="00463724" w:rsidP="00894798">
      <w:pPr>
        <w:keepLines/>
        <w:jc w:val="both"/>
      </w:pPr>
      <w:r w:rsidRPr="00463724">
        <w:t>ODSJEK ZA FINANCIJE I PRORAČUN</w:t>
      </w:r>
    </w:p>
    <w:p w14:paraId="5085A561" w14:textId="77777777" w:rsidR="00463724" w:rsidRPr="00463724" w:rsidRDefault="00463724" w:rsidP="00894798">
      <w:pPr>
        <w:keepLines/>
        <w:numPr>
          <w:ilvl w:val="0"/>
          <w:numId w:val="11"/>
        </w:numPr>
        <w:jc w:val="both"/>
      </w:pPr>
      <w:r w:rsidRPr="00463724">
        <w:t xml:space="preserve">Viša stručna suradnica za proračun i financije – Sanja </w:t>
      </w:r>
      <w:proofErr w:type="spellStart"/>
      <w:r w:rsidRPr="00463724">
        <w:t>Kepčija</w:t>
      </w:r>
      <w:proofErr w:type="spellEnd"/>
    </w:p>
    <w:p w14:paraId="3226489D" w14:textId="77777777" w:rsidR="00463724" w:rsidRPr="00463724" w:rsidRDefault="00463724" w:rsidP="00894798">
      <w:pPr>
        <w:keepLines/>
        <w:numPr>
          <w:ilvl w:val="0"/>
          <w:numId w:val="11"/>
        </w:numPr>
        <w:jc w:val="both"/>
      </w:pPr>
      <w:r w:rsidRPr="00463724">
        <w:t>Viša stručna suradnica za računovodstvo – Paulina Tomašić</w:t>
      </w:r>
    </w:p>
    <w:p w14:paraId="01BC88BA" w14:textId="77777777" w:rsidR="00463724" w:rsidRPr="00463724" w:rsidRDefault="00463724" w:rsidP="00894798">
      <w:pPr>
        <w:keepLines/>
        <w:numPr>
          <w:ilvl w:val="0"/>
          <w:numId w:val="11"/>
        </w:numPr>
        <w:jc w:val="both"/>
      </w:pPr>
      <w:r w:rsidRPr="00463724">
        <w:t xml:space="preserve">Stručna suradnica za obračun plaća, </w:t>
      </w:r>
    </w:p>
    <w:p w14:paraId="38D60B4E" w14:textId="77777777" w:rsidR="00463724" w:rsidRPr="00463724" w:rsidRDefault="00463724" w:rsidP="00894798">
      <w:pPr>
        <w:keepLines/>
        <w:ind w:left="720"/>
        <w:jc w:val="both"/>
      </w:pPr>
      <w:r w:rsidRPr="00463724">
        <w:t>naknada i računovodstvo – Mirjana Radovan Ritoša</w:t>
      </w:r>
    </w:p>
    <w:p w14:paraId="067C90F9" w14:textId="77777777" w:rsidR="00463724" w:rsidRPr="00463724" w:rsidRDefault="00463724" w:rsidP="00894798">
      <w:pPr>
        <w:keepLines/>
        <w:numPr>
          <w:ilvl w:val="0"/>
          <w:numId w:val="11"/>
        </w:numPr>
        <w:jc w:val="both"/>
      </w:pPr>
      <w:r w:rsidRPr="00463724">
        <w:t>Referent za likvidaturu i blagajnu- Sanija Legović</w:t>
      </w:r>
    </w:p>
    <w:p w14:paraId="73D25E92" w14:textId="77777777" w:rsidR="00463724" w:rsidRPr="00463724" w:rsidRDefault="00463724" w:rsidP="00894798">
      <w:pPr>
        <w:keepLines/>
        <w:jc w:val="both"/>
      </w:pPr>
    </w:p>
    <w:p w14:paraId="6882F721" w14:textId="77777777" w:rsidR="00463724" w:rsidRPr="00463724" w:rsidRDefault="00463724" w:rsidP="00894798">
      <w:pPr>
        <w:keepLines/>
        <w:jc w:val="both"/>
      </w:pPr>
      <w:r w:rsidRPr="00463724">
        <w:t xml:space="preserve">ODJELJAK ZA UTVRĐIVANJE I NAPLATU VLASTITIH PRIHODA </w:t>
      </w:r>
    </w:p>
    <w:p w14:paraId="034FA301" w14:textId="77777777" w:rsidR="00463724" w:rsidRPr="00463724" w:rsidRDefault="00463724" w:rsidP="00894798">
      <w:pPr>
        <w:keepLines/>
        <w:numPr>
          <w:ilvl w:val="0"/>
          <w:numId w:val="11"/>
        </w:numPr>
        <w:jc w:val="both"/>
      </w:pPr>
      <w:r w:rsidRPr="00463724">
        <w:t xml:space="preserve">Voditeljica odjeljka za utvrđivanje i naplatu vlastitih prihoda – Mirjana </w:t>
      </w:r>
      <w:proofErr w:type="spellStart"/>
      <w:r w:rsidRPr="00463724">
        <w:t>Pršurić</w:t>
      </w:r>
      <w:proofErr w:type="spellEnd"/>
      <w:r w:rsidRPr="00463724">
        <w:t>- Todorović</w:t>
      </w:r>
    </w:p>
    <w:p w14:paraId="212D1410" w14:textId="77777777" w:rsidR="00463724" w:rsidRPr="00463724" w:rsidRDefault="00463724" w:rsidP="00894798">
      <w:pPr>
        <w:keepLines/>
        <w:numPr>
          <w:ilvl w:val="0"/>
          <w:numId w:val="12"/>
        </w:numPr>
        <w:jc w:val="both"/>
      </w:pPr>
      <w:r w:rsidRPr="00463724">
        <w:t xml:space="preserve">Stručna suradnica za utvrđivanje i naplatu prihoda – Sonja </w:t>
      </w:r>
      <w:proofErr w:type="spellStart"/>
      <w:r w:rsidRPr="00463724">
        <w:t>Sablić</w:t>
      </w:r>
      <w:proofErr w:type="spellEnd"/>
      <w:r w:rsidRPr="00463724">
        <w:t xml:space="preserve">,  Majda Čehić </w:t>
      </w:r>
    </w:p>
    <w:p w14:paraId="59677438" w14:textId="77777777" w:rsidR="00463724" w:rsidRPr="00463724" w:rsidRDefault="00463724" w:rsidP="00894798">
      <w:pPr>
        <w:keepLines/>
        <w:numPr>
          <w:ilvl w:val="0"/>
          <w:numId w:val="12"/>
        </w:numPr>
        <w:jc w:val="both"/>
      </w:pPr>
      <w:r w:rsidRPr="00463724">
        <w:t xml:space="preserve">Referentica za naplatu prihoda i </w:t>
      </w:r>
      <w:proofErr w:type="spellStart"/>
      <w:r w:rsidRPr="00463724">
        <w:t>saldakonta</w:t>
      </w:r>
      <w:proofErr w:type="spellEnd"/>
      <w:r w:rsidRPr="00463724">
        <w:t xml:space="preserve"> – Davorka Jelenić,  Ivana Beaković</w:t>
      </w:r>
    </w:p>
    <w:p w14:paraId="74157B19" w14:textId="77777777" w:rsidR="00463724" w:rsidRPr="00463724" w:rsidRDefault="00463724" w:rsidP="00894798">
      <w:pPr>
        <w:keepLines/>
        <w:jc w:val="both"/>
        <w:rPr>
          <w:color w:val="5B9BD5"/>
        </w:rPr>
      </w:pPr>
    </w:p>
    <w:p w14:paraId="7720734D" w14:textId="77777777" w:rsidR="00463724" w:rsidRPr="00463724" w:rsidRDefault="00463724" w:rsidP="00894798">
      <w:pPr>
        <w:keepLines/>
        <w:jc w:val="both"/>
        <w:rPr>
          <w:color w:val="5B9BD5"/>
        </w:rPr>
      </w:pPr>
    </w:p>
    <w:p w14:paraId="32F44FAD" w14:textId="77777777" w:rsidR="00463724" w:rsidRPr="00463724" w:rsidRDefault="00463724" w:rsidP="00894798">
      <w:pPr>
        <w:numPr>
          <w:ilvl w:val="0"/>
          <w:numId w:val="17"/>
        </w:numPr>
        <w:jc w:val="both"/>
        <w:rPr>
          <w:b/>
        </w:rPr>
      </w:pPr>
      <w:r w:rsidRPr="00463724">
        <w:rPr>
          <w:b/>
        </w:rPr>
        <w:t xml:space="preserve"> AKTI GRADSKOG VIJEĆA I GRADONAČELNIKA</w:t>
      </w:r>
    </w:p>
    <w:p w14:paraId="61A17FAE" w14:textId="77777777" w:rsidR="00463724" w:rsidRPr="00463724" w:rsidRDefault="00463724" w:rsidP="00894798">
      <w:pPr>
        <w:keepLines/>
        <w:ind w:left="720"/>
        <w:jc w:val="both"/>
      </w:pPr>
    </w:p>
    <w:p w14:paraId="0BAC1C44" w14:textId="77777777" w:rsidR="00463724" w:rsidRPr="00463724" w:rsidRDefault="00463724" w:rsidP="00894798">
      <w:pPr>
        <w:keepLines/>
        <w:ind w:firstLine="709"/>
        <w:jc w:val="both"/>
        <w:rPr>
          <w:color w:val="5B9BD5"/>
        </w:rPr>
      </w:pPr>
      <w:r w:rsidRPr="00463724">
        <w:t>U izvještajnom  razdoblju iz oblasti predmeta o kojima odluke donosi Gradonačelnik pripremljeni su prijedlozi za tri odluke i jedan prijedlog izvješća, dok je Gradskom vijeću na razmatranje i donošenje odgovarajućih odluka upućen jedan prijedlog izvješća i pet prijedloga odluka.</w:t>
      </w:r>
    </w:p>
    <w:p w14:paraId="64C51F50" w14:textId="77777777" w:rsidR="00463724" w:rsidRPr="00463724" w:rsidRDefault="00463724" w:rsidP="00894798">
      <w:pPr>
        <w:keepLines/>
        <w:ind w:firstLine="709"/>
        <w:jc w:val="both"/>
      </w:pPr>
      <w:r w:rsidRPr="00463724">
        <w:t xml:space="preserve">Popis odgovarajućih akata Gradonačelnika i Gradskog vijeća po upućenim prijedlozima Upravnog odjela naveden je u Izvještaju o radu Upravnog odjela za opću upravu. </w:t>
      </w:r>
    </w:p>
    <w:p w14:paraId="794F2C41" w14:textId="77777777" w:rsidR="00463724" w:rsidRPr="00463724" w:rsidRDefault="00463724" w:rsidP="00894798">
      <w:pPr>
        <w:keepLines/>
        <w:ind w:firstLine="709"/>
        <w:jc w:val="both"/>
      </w:pPr>
    </w:p>
    <w:p w14:paraId="6D61C4E7" w14:textId="77777777" w:rsidR="00463724" w:rsidRPr="00463724" w:rsidRDefault="00463724" w:rsidP="00894798">
      <w:pPr>
        <w:keepLines/>
        <w:ind w:firstLine="709"/>
        <w:jc w:val="both"/>
      </w:pPr>
    </w:p>
    <w:p w14:paraId="5ACBC588" w14:textId="77777777" w:rsidR="00463724" w:rsidRPr="00463724" w:rsidRDefault="00463724" w:rsidP="00894798">
      <w:pPr>
        <w:keepNext/>
        <w:keepLines/>
        <w:numPr>
          <w:ilvl w:val="0"/>
          <w:numId w:val="17"/>
        </w:numPr>
        <w:contextualSpacing/>
        <w:jc w:val="both"/>
        <w:outlineLvl w:val="1"/>
        <w:rPr>
          <w:rFonts w:eastAsia="Calibri"/>
          <w:b/>
        </w:rPr>
      </w:pPr>
      <w:r w:rsidRPr="00463724">
        <w:rPr>
          <w:rFonts w:eastAsia="Calibri"/>
          <w:b/>
        </w:rPr>
        <w:t xml:space="preserve"> CILJEVI</w:t>
      </w:r>
    </w:p>
    <w:p w14:paraId="5665D6BC" w14:textId="77777777" w:rsidR="00463724" w:rsidRPr="00463724" w:rsidRDefault="00463724" w:rsidP="00894798">
      <w:pPr>
        <w:keepLines/>
        <w:ind w:left="720"/>
        <w:jc w:val="both"/>
      </w:pPr>
    </w:p>
    <w:p w14:paraId="1BEBCC75" w14:textId="77777777" w:rsidR="00463724" w:rsidRPr="00463724" w:rsidRDefault="00463724" w:rsidP="00894798">
      <w:pPr>
        <w:keepLines/>
        <w:ind w:firstLine="709"/>
        <w:jc w:val="both"/>
      </w:pPr>
      <w:r w:rsidRPr="00463724">
        <w:t>Ciljevi koje Upravni odjel za financije ostvaruje, utvrđeni su Odlukom o ustrojstvu upravnih tijela Grada Poreča-</w:t>
      </w:r>
      <w:proofErr w:type="spellStart"/>
      <w:r w:rsidRPr="00463724">
        <w:t>Parenzo</w:t>
      </w:r>
      <w:proofErr w:type="spellEnd"/>
      <w:r w:rsidRPr="00463724">
        <w:t xml:space="preserve"> u svrhu realizacije Proračuna Grada Poreča-</w:t>
      </w:r>
      <w:proofErr w:type="spellStart"/>
      <w:r w:rsidRPr="00463724">
        <w:t>Parenzo</w:t>
      </w:r>
      <w:proofErr w:type="spellEnd"/>
      <w:r w:rsidRPr="00463724">
        <w:t xml:space="preserve"> te se unutar odjela obavljaju svi poslovi koji se odnose na financijsko poslovanje i to:</w:t>
      </w:r>
    </w:p>
    <w:p w14:paraId="400F5608" w14:textId="77777777" w:rsidR="00463724" w:rsidRPr="00463724" w:rsidRDefault="00463724" w:rsidP="00894798">
      <w:pPr>
        <w:keepLines/>
        <w:numPr>
          <w:ilvl w:val="0"/>
          <w:numId w:val="15"/>
        </w:numPr>
        <w:contextualSpacing/>
        <w:jc w:val="both"/>
        <w:rPr>
          <w:rFonts w:eastAsia="Calibri"/>
        </w:rPr>
      </w:pPr>
      <w:r w:rsidRPr="00463724">
        <w:rPr>
          <w:rFonts w:eastAsia="Calibri"/>
        </w:rPr>
        <w:lastRenderedPageBreak/>
        <w:t>blagajničko poslovanje, obračun i isplata plaća, kontrola naloga za plaćanje sukladno financijsko-računovodstvenim propisima, plaćanje temeljem naloga nadležnih gradskih tijela i osoba, vođenje evidencije ulaznih računa, evidentiranje, pohranjivanje i aktiviranje izdanih i primljenih sredstava osiguranja plaćanja,</w:t>
      </w:r>
    </w:p>
    <w:p w14:paraId="27644D38" w14:textId="77777777" w:rsidR="00463724" w:rsidRPr="00463724" w:rsidRDefault="00463724" w:rsidP="00894798">
      <w:pPr>
        <w:keepLines/>
        <w:numPr>
          <w:ilvl w:val="0"/>
          <w:numId w:val="15"/>
        </w:numPr>
        <w:contextualSpacing/>
        <w:jc w:val="both"/>
        <w:rPr>
          <w:rFonts w:eastAsia="Calibri"/>
        </w:rPr>
      </w:pPr>
      <w:r w:rsidRPr="00463724">
        <w:rPr>
          <w:rFonts w:eastAsia="Calibri"/>
        </w:rPr>
        <w:t>planiranje i izrada prijedloga Proračuna, planiranje i praćenje likvidnosti Grada, kontrola izvršavanja Proračuna, izrada kvartalnih i godišnjeg financijskog izvještaja, izrada polugodišnjeg i godišnjeg izvještaja o izvršenju Proračuna, provedba postupaka vezanih za zaduživanje Grada i davanje jamstava, praćenje zaduživanja i izrada izvješća o stanju duga,</w:t>
      </w:r>
    </w:p>
    <w:p w14:paraId="4DF32ECA" w14:textId="77777777" w:rsidR="00463724" w:rsidRPr="00463724" w:rsidRDefault="00463724" w:rsidP="00894798">
      <w:pPr>
        <w:keepLines/>
        <w:numPr>
          <w:ilvl w:val="0"/>
          <w:numId w:val="15"/>
        </w:numPr>
        <w:contextualSpacing/>
        <w:jc w:val="both"/>
        <w:rPr>
          <w:rFonts w:eastAsia="Calibri"/>
        </w:rPr>
      </w:pPr>
      <w:r w:rsidRPr="00463724">
        <w:rPr>
          <w:rFonts w:eastAsia="Calibri"/>
        </w:rPr>
        <w:t>vođenje knjigovodstva Proračuna, analitičkih knjigovodstvenih evidencija poslovnih promjena i transakcija nastalih na imovini, vođenje evidencija obveza i potraživanja, o izdanim i primljenim jamstvima i garancijama, sastavljanje financijskih izvješća u skladu s propisima,</w:t>
      </w:r>
    </w:p>
    <w:p w14:paraId="0556E63C" w14:textId="77777777" w:rsidR="00463724" w:rsidRPr="00463724" w:rsidRDefault="00463724" w:rsidP="00894798">
      <w:pPr>
        <w:keepLines/>
        <w:numPr>
          <w:ilvl w:val="0"/>
          <w:numId w:val="15"/>
        </w:numPr>
        <w:contextualSpacing/>
        <w:jc w:val="both"/>
        <w:rPr>
          <w:rFonts w:eastAsia="Calibri"/>
        </w:rPr>
      </w:pPr>
      <w:r w:rsidRPr="00463724">
        <w:rPr>
          <w:rFonts w:eastAsia="Calibri"/>
        </w:rPr>
        <w:t>naplate lokalnih poreza i drugih gradskih prihoda i to: razrez i naplata lokalnih poreza, sudjelovanje u naplati prihoda od prodanih gradskih stanova, komunalnog doprinosa, komunalne naknade, naknade za priključenje, spomeničke rente, te ostalih prihoda Grada čija naplata nije povjerena drugom upravnom tijelu,</w:t>
      </w:r>
    </w:p>
    <w:p w14:paraId="71CB4005" w14:textId="77777777" w:rsidR="00463724" w:rsidRPr="00463724" w:rsidRDefault="00463724" w:rsidP="00894798">
      <w:pPr>
        <w:keepLines/>
        <w:numPr>
          <w:ilvl w:val="0"/>
          <w:numId w:val="15"/>
        </w:numPr>
        <w:contextualSpacing/>
        <w:jc w:val="both"/>
        <w:rPr>
          <w:rFonts w:eastAsia="Calibri"/>
        </w:rPr>
      </w:pPr>
      <w:r w:rsidRPr="00463724">
        <w:rPr>
          <w:rFonts w:eastAsia="Calibri"/>
        </w:rPr>
        <w:t>praćenje naplate i pokretanje postupka prisilne naplate odnosno provođenje ovrha za prihode Grada čija naplata nije povjerena drugom upravnom tijelu,</w:t>
      </w:r>
    </w:p>
    <w:p w14:paraId="1D63F0D0" w14:textId="77777777" w:rsidR="00463724" w:rsidRPr="00463724" w:rsidRDefault="00463724" w:rsidP="00894798">
      <w:pPr>
        <w:keepLines/>
        <w:numPr>
          <w:ilvl w:val="0"/>
          <w:numId w:val="15"/>
        </w:numPr>
        <w:contextualSpacing/>
        <w:jc w:val="both"/>
        <w:rPr>
          <w:rFonts w:eastAsia="Calibri"/>
        </w:rPr>
      </w:pPr>
      <w:r w:rsidRPr="00463724">
        <w:rPr>
          <w:rFonts w:eastAsia="Calibri"/>
        </w:rPr>
        <w:t>obavljanje poslova u žalbenim postupcima i postupcima prisilne naplate za prihode Grada čija naplata nije povjerena drugom upravnom tijelu,</w:t>
      </w:r>
    </w:p>
    <w:p w14:paraId="1E1A0BBE" w14:textId="77777777" w:rsidR="00463724" w:rsidRPr="00463724" w:rsidRDefault="00463724" w:rsidP="00894798">
      <w:pPr>
        <w:keepLines/>
        <w:numPr>
          <w:ilvl w:val="0"/>
          <w:numId w:val="15"/>
        </w:numPr>
        <w:contextualSpacing/>
        <w:jc w:val="both"/>
        <w:rPr>
          <w:rFonts w:eastAsia="Calibri"/>
        </w:rPr>
      </w:pPr>
      <w:r w:rsidRPr="00463724">
        <w:rPr>
          <w:rFonts w:eastAsia="Calibri"/>
        </w:rPr>
        <w:t>vođenje sintetičkih, analitičkih i pomoćnih knjigovodstvenih evidencija za potrebe proračuna.</w:t>
      </w:r>
    </w:p>
    <w:p w14:paraId="684149FE" w14:textId="77777777" w:rsidR="00463724" w:rsidRPr="00463724" w:rsidRDefault="00463724" w:rsidP="00894798">
      <w:pPr>
        <w:keepLines/>
        <w:autoSpaceDE w:val="0"/>
        <w:autoSpaceDN w:val="0"/>
        <w:adjustRightInd w:val="0"/>
        <w:jc w:val="both"/>
        <w:rPr>
          <w:sz w:val="23"/>
          <w:szCs w:val="23"/>
        </w:rPr>
      </w:pPr>
    </w:p>
    <w:p w14:paraId="2BC08A8A" w14:textId="77777777" w:rsidR="00463724" w:rsidRPr="00463724" w:rsidRDefault="00463724" w:rsidP="00894798">
      <w:pPr>
        <w:keepNext/>
        <w:keepLines/>
        <w:numPr>
          <w:ilvl w:val="0"/>
          <w:numId w:val="17"/>
        </w:numPr>
        <w:contextualSpacing/>
        <w:jc w:val="both"/>
        <w:outlineLvl w:val="1"/>
        <w:rPr>
          <w:rFonts w:eastAsia="Calibri"/>
          <w:b/>
        </w:rPr>
      </w:pPr>
      <w:r w:rsidRPr="00463724">
        <w:rPr>
          <w:rFonts w:eastAsia="Calibri"/>
          <w:b/>
        </w:rPr>
        <w:t>REALIZACIJA NEPOSREDNIH ZADATAKA</w:t>
      </w:r>
    </w:p>
    <w:p w14:paraId="148F8DE0" w14:textId="77777777" w:rsidR="00463724" w:rsidRPr="00463724" w:rsidRDefault="00463724" w:rsidP="00894798">
      <w:pPr>
        <w:keepLines/>
        <w:jc w:val="both"/>
      </w:pPr>
      <w:r w:rsidRPr="00463724">
        <w:tab/>
      </w:r>
    </w:p>
    <w:p w14:paraId="624297A0" w14:textId="77777777" w:rsidR="00463724" w:rsidRPr="00463724" w:rsidRDefault="00463724" w:rsidP="00894798">
      <w:pPr>
        <w:keepLines/>
        <w:ind w:firstLine="709"/>
        <w:jc w:val="both"/>
      </w:pPr>
      <w:r w:rsidRPr="00463724">
        <w:t>U izvještajnom razdoblju Upravni odjel za financije je sve aktivnosti obavljao u skladu s zaključcima gradskih tijela, važećim zakonskim propisima i sredstvima određenim Proračunom Grada Poreča-</w:t>
      </w:r>
      <w:proofErr w:type="spellStart"/>
      <w:r w:rsidRPr="00463724">
        <w:t>Parenzo</w:t>
      </w:r>
      <w:proofErr w:type="spellEnd"/>
      <w:r w:rsidRPr="00463724">
        <w:t xml:space="preserve">. </w:t>
      </w:r>
    </w:p>
    <w:p w14:paraId="2FBFB961" w14:textId="77777777" w:rsidR="00463724" w:rsidRPr="00463724" w:rsidRDefault="00463724" w:rsidP="00894798">
      <w:pPr>
        <w:keepLines/>
        <w:jc w:val="both"/>
      </w:pPr>
    </w:p>
    <w:p w14:paraId="6937996C" w14:textId="77777777" w:rsidR="00463724" w:rsidRPr="00463724" w:rsidRDefault="00463724" w:rsidP="00894798">
      <w:pPr>
        <w:keepLines/>
        <w:jc w:val="both"/>
      </w:pPr>
      <w:r w:rsidRPr="00463724">
        <w:tab/>
        <w:t>U Upravnom odjelu za financije se:</w:t>
      </w:r>
    </w:p>
    <w:p w14:paraId="1505C69D" w14:textId="77777777" w:rsidR="00463724" w:rsidRPr="00463724" w:rsidRDefault="00463724" w:rsidP="00894798">
      <w:pPr>
        <w:keepLines/>
        <w:numPr>
          <w:ilvl w:val="0"/>
          <w:numId w:val="16"/>
        </w:numPr>
        <w:jc w:val="both"/>
      </w:pPr>
      <w:r w:rsidRPr="00463724">
        <w:rPr>
          <w:u w:val="single"/>
        </w:rPr>
        <w:t>Svakodnevno</w:t>
      </w:r>
      <w:r w:rsidRPr="00463724">
        <w:t xml:space="preserve"> izvršava proračun kroz likvidaturu, ispostavljanje i provođenje svih potrebnih dokumenata u platnom prometu u zemlji i inozemstvu. Izvršavanje se prati financijski u propisanim evidencijama - dnevniku, glavnoj knjizi, </w:t>
      </w:r>
      <w:proofErr w:type="spellStart"/>
      <w:r w:rsidRPr="00463724">
        <w:t>saldakontima</w:t>
      </w:r>
      <w:proofErr w:type="spellEnd"/>
      <w:r w:rsidRPr="00463724">
        <w:t xml:space="preserve"> kupaca i dobavljača, knjizi javnog duga, knjizi nabavki dugotrajne imovine, knjizi blagajne, u analitičkoj evidenciji isplata zaposlenicima i vanjskim suradnicima, knjizi izdanih i zaprimljenih instrumenata osiguranja plaćanja te u analitičkoj evidenciji sklopljenih ugovora s praćenjem izvršenja.</w:t>
      </w:r>
    </w:p>
    <w:p w14:paraId="19A12A9D" w14:textId="77777777" w:rsidR="00463724" w:rsidRPr="00463724" w:rsidRDefault="00463724" w:rsidP="00894798">
      <w:pPr>
        <w:keepLines/>
        <w:numPr>
          <w:ilvl w:val="0"/>
          <w:numId w:val="16"/>
        </w:numPr>
        <w:jc w:val="both"/>
      </w:pPr>
      <w:r w:rsidRPr="00463724">
        <w:rPr>
          <w:u w:val="single"/>
        </w:rPr>
        <w:t>Mjesečno</w:t>
      </w:r>
      <w:r w:rsidRPr="00463724">
        <w:t xml:space="preserve"> redovito obavljaju poslovi koji se odnose na procjenu mase za isplatu plaća, obračun i isplatu plaća i naknada zaposlenicima i vanjskim suradnicima, zahtjevi za refundaciju od HZZO-a, izvještaj o izvršenju proračuna, propisani porezni i statistički izvještaji, JOPPD obrazac i obrazac PDV, vrše se mjesečna usklađivanja sa gradskim odjelima i proračunskim korisnicima.</w:t>
      </w:r>
    </w:p>
    <w:p w14:paraId="56EC77A4" w14:textId="77777777" w:rsidR="00463724" w:rsidRPr="00463724" w:rsidRDefault="00463724" w:rsidP="00894798">
      <w:pPr>
        <w:keepLines/>
        <w:numPr>
          <w:ilvl w:val="0"/>
          <w:numId w:val="16"/>
        </w:numPr>
        <w:contextualSpacing/>
        <w:jc w:val="both"/>
        <w:rPr>
          <w:rFonts w:eastAsia="Calibri"/>
        </w:rPr>
      </w:pPr>
      <w:r w:rsidRPr="00463724">
        <w:rPr>
          <w:rFonts w:eastAsia="Calibri"/>
          <w:u w:val="single"/>
        </w:rPr>
        <w:t>Tromjesečno</w:t>
      </w:r>
      <w:r w:rsidRPr="00463724">
        <w:rPr>
          <w:rFonts w:eastAsia="Calibri"/>
        </w:rPr>
        <w:t xml:space="preserve">  izrađuju financijski izvještaji o izvršenju proračuna na propisanim obrascima i to PR-RAS, Obveze i Bilješke, za potrebe izvještavanja nadležnih tijela. Za drugo tromjesečje navedena izvješća izrađuju se i kao konsolidirana s izvješćima 11 proračunskih korisnika (bez vijeća nacionalnih manjina). Tromjesečno se izrađuju i izvještaji o zaduživanju proračuna za potrebe Ministarstva financija.</w:t>
      </w:r>
    </w:p>
    <w:p w14:paraId="48B6A7AB" w14:textId="77777777" w:rsidR="00463724" w:rsidRPr="00463724" w:rsidRDefault="00463724" w:rsidP="00894798">
      <w:pPr>
        <w:keepLines/>
        <w:numPr>
          <w:ilvl w:val="0"/>
          <w:numId w:val="16"/>
        </w:numPr>
        <w:contextualSpacing/>
        <w:jc w:val="both"/>
        <w:rPr>
          <w:rFonts w:eastAsia="Calibri"/>
        </w:rPr>
      </w:pPr>
      <w:r w:rsidRPr="00463724">
        <w:rPr>
          <w:rFonts w:eastAsia="Calibri"/>
          <w:u w:val="single"/>
        </w:rPr>
        <w:t xml:space="preserve">Polugodišnje </w:t>
      </w:r>
      <w:r w:rsidRPr="00463724">
        <w:rPr>
          <w:rFonts w:eastAsia="Calibri"/>
        </w:rPr>
        <w:t>izrađuje polugodišnji izvještaj o izvršenju proračuna.</w:t>
      </w:r>
    </w:p>
    <w:p w14:paraId="224B23D7" w14:textId="77777777" w:rsidR="00463724" w:rsidRPr="00463724" w:rsidRDefault="00463724" w:rsidP="00894798">
      <w:pPr>
        <w:keepLines/>
        <w:numPr>
          <w:ilvl w:val="0"/>
          <w:numId w:val="16"/>
        </w:numPr>
        <w:contextualSpacing/>
        <w:jc w:val="both"/>
        <w:rPr>
          <w:rFonts w:eastAsia="Calibri"/>
        </w:rPr>
      </w:pPr>
      <w:r w:rsidRPr="00463724">
        <w:rPr>
          <w:rFonts w:eastAsia="Calibri"/>
          <w:u w:val="single"/>
        </w:rPr>
        <w:lastRenderedPageBreak/>
        <w:t>Godišnje</w:t>
      </w:r>
      <w:r w:rsidRPr="00463724">
        <w:rPr>
          <w:rFonts w:eastAsia="Calibri"/>
        </w:rPr>
        <w:t xml:space="preserve"> izrađuje godišnji izvještaj o izvršenju proračuna te financijski izvještaj na propisanim obrascima i to PR-RAS, BIL, RAS-funkcijski, P-VRIO, OBVEZE i Bilješke, za potrebe izvještavanja nadležnih tijela. Navedena financijska izvješća se izrađuju i kao konsolidirana s izvješćima 11 proračunskih korisnika (bez vijeća nacionalnih manjina). Izrađuju se i statistički izvještaji o investicijama, plaćama i proračunu, te OPZ-STAT-1 statističko izvješće o dospjelim a nenaplaćenim potraživanjima</w:t>
      </w:r>
    </w:p>
    <w:p w14:paraId="37AAA4FB" w14:textId="77777777" w:rsidR="00463724" w:rsidRPr="00463724" w:rsidRDefault="00463724" w:rsidP="00894798">
      <w:pPr>
        <w:keepLines/>
        <w:jc w:val="both"/>
        <w:rPr>
          <w:b/>
        </w:rPr>
      </w:pPr>
      <w:r w:rsidRPr="00463724">
        <w:tab/>
        <w:t>Prema potrebi obavlja se i niz drugih poslova kao što je pružanje stručne pomoći ostalim tijelima gradske uprave i proračunskim korisnicima, suradnja s FINA-om, tijelima Istarske županije, Državnim uredom za reviziju, Ministarstvom financija, Poreznom upravom, HZMO, HZZO i ostalim tijelima i službama.</w:t>
      </w:r>
      <w:r w:rsidRPr="00463724">
        <w:rPr>
          <w:b/>
        </w:rPr>
        <w:t xml:space="preserve">   </w:t>
      </w:r>
    </w:p>
    <w:p w14:paraId="2887FBAA" w14:textId="77777777" w:rsidR="00463724" w:rsidRPr="00463724" w:rsidRDefault="00463724" w:rsidP="00894798">
      <w:pPr>
        <w:keepLines/>
        <w:jc w:val="both"/>
      </w:pPr>
      <w:r w:rsidRPr="00463724">
        <w:rPr>
          <w:color w:val="5B9BD5"/>
        </w:rPr>
        <w:tab/>
      </w:r>
      <w:r w:rsidRPr="00463724">
        <w:t>U Upravnom odjelu za financije kroz Glavnu knjigu Proračuna u razdoblju od 01. srpnja do 31. prosinca 2023. godine proknjiženo je sveukupno 60.325 knjigovodstvenih stavki po svim vrstama ulazno-izlazne dokumentacije.</w:t>
      </w:r>
    </w:p>
    <w:p w14:paraId="03CE715E" w14:textId="77777777" w:rsidR="00463724" w:rsidRPr="00463724" w:rsidRDefault="00463724" w:rsidP="00894798">
      <w:pPr>
        <w:keepLines/>
        <w:jc w:val="both"/>
      </w:pPr>
      <w:r w:rsidRPr="00463724">
        <w:rPr>
          <w:color w:val="5B9BD5"/>
        </w:rPr>
        <w:tab/>
      </w:r>
      <w:r w:rsidRPr="00463724">
        <w:t>U Odjelu se također putem lokalne riznice vodi likvidatura i za sve proračunske korisnike Grada Poreča-</w:t>
      </w:r>
      <w:proofErr w:type="spellStart"/>
      <w:r w:rsidRPr="00463724">
        <w:t>Parenzo</w:t>
      </w:r>
      <w:proofErr w:type="spellEnd"/>
      <w:r w:rsidRPr="00463724">
        <w:t>:</w:t>
      </w:r>
    </w:p>
    <w:p w14:paraId="21DFD700" w14:textId="77777777" w:rsidR="00463724" w:rsidRPr="00463724" w:rsidRDefault="00463724" w:rsidP="00894798">
      <w:pPr>
        <w:keepLines/>
        <w:numPr>
          <w:ilvl w:val="0"/>
          <w:numId w:val="9"/>
        </w:numPr>
        <w:jc w:val="both"/>
      </w:pPr>
      <w:r w:rsidRPr="00463724">
        <w:t>DV Radost Poreč</w:t>
      </w:r>
    </w:p>
    <w:p w14:paraId="2347E927" w14:textId="77777777" w:rsidR="00463724" w:rsidRPr="00463724" w:rsidRDefault="00463724" w:rsidP="00894798">
      <w:pPr>
        <w:keepLines/>
        <w:numPr>
          <w:ilvl w:val="0"/>
          <w:numId w:val="9"/>
        </w:numPr>
        <w:jc w:val="both"/>
      </w:pPr>
      <w:r w:rsidRPr="00463724">
        <w:t xml:space="preserve">DV </w:t>
      </w:r>
      <w:proofErr w:type="spellStart"/>
      <w:r w:rsidRPr="00463724">
        <w:t>Paperino</w:t>
      </w:r>
      <w:proofErr w:type="spellEnd"/>
      <w:r w:rsidRPr="00463724">
        <w:t xml:space="preserve"> Poreč</w:t>
      </w:r>
    </w:p>
    <w:p w14:paraId="18C841F4" w14:textId="77777777" w:rsidR="00463724" w:rsidRPr="00463724" w:rsidRDefault="00463724" w:rsidP="00894798">
      <w:pPr>
        <w:keepLines/>
        <w:numPr>
          <w:ilvl w:val="0"/>
          <w:numId w:val="9"/>
        </w:numPr>
        <w:jc w:val="both"/>
      </w:pPr>
      <w:r w:rsidRPr="00463724">
        <w:t>OŠ Poreč</w:t>
      </w:r>
    </w:p>
    <w:p w14:paraId="5596FDBD" w14:textId="77777777" w:rsidR="00463724" w:rsidRPr="00463724" w:rsidRDefault="00463724" w:rsidP="00894798">
      <w:pPr>
        <w:keepLines/>
        <w:numPr>
          <w:ilvl w:val="0"/>
          <w:numId w:val="9"/>
        </w:numPr>
        <w:jc w:val="both"/>
      </w:pPr>
      <w:r w:rsidRPr="00463724">
        <w:t xml:space="preserve">OŠ </w:t>
      </w:r>
      <w:proofErr w:type="spellStart"/>
      <w:r w:rsidRPr="00463724">
        <w:t>Finida</w:t>
      </w:r>
      <w:proofErr w:type="spellEnd"/>
      <w:r w:rsidRPr="00463724">
        <w:t xml:space="preserve"> Poreč </w:t>
      </w:r>
    </w:p>
    <w:p w14:paraId="1C911C2C" w14:textId="77777777" w:rsidR="00463724" w:rsidRPr="00463724" w:rsidRDefault="00463724" w:rsidP="00894798">
      <w:pPr>
        <w:keepLines/>
        <w:numPr>
          <w:ilvl w:val="0"/>
          <w:numId w:val="9"/>
        </w:numPr>
        <w:jc w:val="both"/>
      </w:pPr>
      <w:r w:rsidRPr="00463724">
        <w:t xml:space="preserve">TOŠ Bernardo </w:t>
      </w:r>
      <w:proofErr w:type="spellStart"/>
      <w:r w:rsidRPr="00463724">
        <w:t>Parentin</w:t>
      </w:r>
      <w:proofErr w:type="spellEnd"/>
      <w:r w:rsidRPr="00463724">
        <w:t xml:space="preserve"> Poreč</w:t>
      </w:r>
    </w:p>
    <w:p w14:paraId="05F275AA" w14:textId="77777777" w:rsidR="00463724" w:rsidRPr="00463724" w:rsidRDefault="00463724" w:rsidP="00894798">
      <w:pPr>
        <w:keepLines/>
        <w:numPr>
          <w:ilvl w:val="0"/>
          <w:numId w:val="9"/>
        </w:numPr>
        <w:jc w:val="both"/>
      </w:pPr>
      <w:r w:rsidRPr="00463724">
        <w:t>Pučko otvoreno učilište Poreč</w:t>
      </w:r>
    </w:p>
    <w:p w14:paraId="4198BEA5" w14:textId="77777777" w:rsidR="00463724" w:rsidRPr="00463724" w:rsidRDefault="00463724" w:rsidP="00894798">
      <w:pPr>
        <w:keepLines/>
        <w:numPr>
          <w:ilvl w:val="0"/>
          <w:numId w:val="9"/>
        </w:numPr>
        <w:jc w:val="both"/>
      </w:pPr>
      <w:r w:rsidRPr="00463724">
        <w:t>Gradska knjižnica Poreč</w:t>
      </w:r>
    </w:p>
    <w:p w14:paraId="1BD68926" w14:textId="77777777" w:rsidR="00463724" w:rsidRPr="00463724" w:rsidRDefault="00463724" w:rsidP="00894798">
      <w:pPr>
        <w:keepLines/>
        <w:numPr>
          <w:ilvl w:val="0"/>
          <w:numId w:val="9"/>
        </w:numPr>
        <w:jc w:val="both"/>
      </w:pPr>
      <w:r w:rsidRPr="00463724">
        <w:t xml:space="preserve">Zavičajni muzej </w:t>
      </w:r>
      <w:proofErr w:type="spellStart"/>
      <w:r w:rsidRPr="00463724">
        <w:t>Poreštine</w:t>
      </w:r>
      <w:proofErr w:type="spellEnd"/>
    </w:p>
    <w:p w14:paraId="10583C0B" w14:textId="77777777" w:rsidR="00463724" w:rsidRPr="00463724" w:rsidRDefault="00463724" w:rsidP="00894798">
      <w:pPr>
        <w:keepLines/>
        <w:numPr>
          <w:ilvl w:val="0"/>
          <w:numId w:val="9"/>
        </w:numPr>
        <w:jc w:val="both"/>
      </w:pPr>
      <w:r w:rsidRPr="00463724">
        <w:t>Umjetnička škola Poreč</w:t>
      </w:r>
    </w:p>
    <w:p w14:paraId="24041F2E" w14:textId="77777777" w:rsidR="00463724" w:rsidRPr="00463724" w:rsidRDefault="00463724" w:rsidP="00894798">
      <w:pPr>
        <w:keepLines/>
        <w:numPr>
          <w:ilvl w:val="0"/>
          <w:numId w:val="9"/>
        </w:numPr>
        <w:jc w:val="both"/>
      </w:pPr>
      <w:r w:rsidRPr="00463724">
        <w:t>CPUZ Zdravi Grad Poreč</w:t>
      </w:r>
    </w:p>
    <w:p w14:paraId="4D2CEF7E" w14:textId="77777777" w:rsidR="00463724" w:rsidRPr="00463724" w:rsidRDefault="00463724" w:rsidP="00894798">
      <w:pPr>
        <w:keepLines/>
        <w:numPr>
          <w:ilvl w:val="0"/>
          <w:numId w:val="9"/>
        </w:numPr>
        <w:jc w:val="both"/>
      </w:pPr>
      <w:r w:rsidRPr="00463724">
        <w:t>Javna vatrogasna postrojba Poreč</w:t>
      </w:r>
    </w:p>
    <w:p w14:paraId="4FEC8F10" w14:textId="77777777" w:rsidR="00463724" w:rsidRPr="00463724" w:rsidRDefault="00463724" w:rsidP="00894798">
      <w:pPr>
        <w:keepLines/>
        <w:numPr>
          <w:ilvl w:val="0"/>
          <w:numId w:val="9"/>
        </w:numPr>
        <w:jc w:val="both"/>
      </w:pPr>
      <w:r w:rsidRPr="00463724">
        <w:t>Vijeća nacionalnih manjina (4 vijeća).</w:t>
      </w:r>
    </w:p>
    <w:p w14:paraId="41392DEE" w14:textId="77777777" w:rsidR="00463724" w:rsidRPr="00463724" w:rsidRDefault="00463724" w:rsidP="00894798">
      <w:pPr>
        <w:keepLines/>
        <w:jc w:val="both"/>
      </w:pPr>
      <w:r w:rsidRPr="00463724">
        <w:rPr>
          <w:color w:val="5B9BD5"/>
        </w:rPr>
        <w:tab/>
      </w:r>
      <w:r w:rsidRPr="00463724">
        <w:t xml:space="preserve">Za svakog se proračunskog korisnika vodi zasebna knjiga ulaznih računa te je u izvještajnom razdoblju evidentirano ukupno 9.811 ulaznih računa i 3.584 knjižnih zapisa proračunskih korisnika. Svakodnevno se prati, formira i dostavlja Izvod za svakog proračunskog korisnika zasebno, a čine ga sve ulazne i izlazne stavke po kontima. </w:t>
      </w:r>
    </w:p>
    <w:p w14:paraId="49A3EA7D" w14:textId="77777777" w:rsidR="00463724" w:rsidRPr="00463724" w:rsidRDefault="00463724" w:rsidP="00894798">
      <w:pPr>
        <w:keepLines/>
        <w:jc w:val="both"/>
        <w:rPr>
          <w:color w:val="5B9BD5"/>
        </w:rPr>
      </w:pPr>
      <w:r w:rsidRPr="00463724">
        <w:rPr>
          <w:color w:val="5B9BD5"/>
        </w:rPr>
        <w:tab/>
      </w:r>
      <w:r w:rsidRPr="00463724">
        <w:t>Iz Upravnog odjela za društvene djelatnosti preuzimaju se spiskovi prema kojima se vrše isplate korisnicima socijalnog programa što podrazumijeva isplate za pomoć umirovljenicima, naknade za novorođenčad, pomoći za stanovanje socijalno ugroženih osoba, izvanredne pomoći, pomoći nezaposlenima, sufinanciranje prijevoza učenicima te isplate stipendija za učenike i studente Grada Poreča-</w:t>
      </w:r>
      <w:proofErr w:type="spellStart"/>
      <w:r w:rsidRPr="00463724">
        <w:t>Parenzo</w:t>
      </w:r>
      <w:proofErr w:type="spellEnd"/>
      <w:r w:rsidRPr="00463724">
        <w:t>. Prosječno se mjesečno obradila i izvršila isplata za 742 korisnika.</w:t>
      </w:r>
    </w:p>
    <w:p w14:paraId="30678DE2" w14:textId="77777777" w:rsidR="00463724" w:rsidRPr="00463724" w:rsidRDefault="00463724" w:rsidP="00894798">
      <w:pPr>
        <w:keepLines/>
        <w:jc w:val="both"/>
        <w:rPr>
          <w:color w:val="5B9BD5"/>
        </w:rPr>
      </w:pPr>
      <w:r w:rsidRPr="00463724">
        <w:rPr>
          <w:color w:val="5B9BD5"/>
        </w:rPr>
        <w:tab/>
      </w:r>
      <w:r w:rsidRPr="00463724">
        <w:t xml:space="preserve">Vodi se i evidencija ugovora o korištenju sredstava iz proračuna na temelju kojih se vrše mjesečne ili polugodišnje isplate te isplate temeljem zahtjeva pojedinih udruga. U aplikaciju Registar ugovora unose se podaci o svakom sklopljenom ugovoru, a u drugoj polovini  2023. godine evidentirano je 258 ugovora. </w:t>
      </w:r>
    </w:p>
    <w:p w14:paraId="0FBAF417" w14:textId="77777777" w:rsidR="00463724" w:rsidRPr="00463724" w:rsidRDefault="00463724" w:rsidP="00894798">
      <w:pPr>
        <w:keepLines/>
        <w:jc w:val="both"/>
      </w:pPr>
      <w:r w:rsidRPr="00463724">
        <w:rPr>
          <w:color w:val="5B9BD5"/>
        </w:rPr>
        <w:tab/>
      </w:r>
      <w:r w:rsidRPr="00463724">
        <w:t xml:space="preserve">Uz navedeno, u izvještajnom je razdoblju u Odjelu uvedeno 2.117 ulaznih računa, provedeno je 39 kompenzacija i ispostavljeno izlaznih računa kako slijedi:  </w:t>
      </w:r>
    </w:p>
    <w:p w14:paraId="1232D9CB" w14:textId="77777777" w:rsidR="00463724" w:rsidRPr="00463724" w:rsidRDefault="00463724" w:rsidP="00894798">
      <w:pPr>
        <w:keepLines/>
        <w:jc w:val="both"/>
        <w:rPr>
          <w:color w:val="5B9BD5"/>
        </w:rPr>
      </w:pPr>
    </w:p>
    <w:p w14:paraId="43DA0681" w14:textId="77777777" w:rsidR="00463724" w:rsidRPr="00463724" w:rsidRDefault="00463724" w:rsidP="00894798">
      <w:pPr>
        <w:keepLines/>
        <w:numPr>
          <w:ilvl w:val="0"/>
          <w:numId w:val="10"/>
        </w:numPr>
        <w:jc w:val="both"/>
      </w:pPr>
      <w:r w:rsidRPr="00463724">
        <w:t>1.387</w:t>
      </w:r>
      <w:r w:rsidRPr="00463724">
        <w:tab/>
        <w:t>računa za spomeničku rentu</w:t>
      </w:r>
    </w:p>
    <w:p w14:paraId="1E3860D3" w14:textId="77777777" w:rsidR="00463724" w:rsidRPr="00463724" w:rsidRDefault="00463724" w:rsidP="00894798">
      <w:pPr>
        <w:keepLines/>
        <w:numPr>
          <w:ilvl w:val="0"/>
          <w:numId w:val="10"/>
        </w:numPr>
        <w:jc w:val="both"/>
      </w:pPr>
      <w:r w:rsidRPr="00463724">
        <w:t xml:space="preserve">10.598 računa/uplatnica za komunalnu naknadu i naknadu za uređenje voda </w:t>
      </w:r>
    </w:p>
    <w:p w14:paraId="73E74FF2" w14:textId="77777777" w:rsidR="00463724" w:rsidRPr="00463724" w:rsidRDefault="00463724" w:rsidP="00894798">
      <w:pPr>
        <w:keepLines/>
        <w:numPr>
          <w:ilvl w:val="0"/>
          <w:numId w:val="10"/>
        </w:numPr>
        <w:jc w:val="both"/>
      </w:pPr>
      <w:r w:rsidRPr="00463724">
        <w:t>474</w:t>
      </w:r>
      <w:r w:rsidRPr="00463724">
        <w:tab/>
        <w:t xml:space="preserve">uplatnica za otplatu stana </w:t>
      </w:r>
    </w:p>
    <w:p w14:paraId="0BF2FA31" w14:textId="77777777" w:rsidR="00463724" w:rsidRPr="00463724" w:rsidRDefault="00463724" w:rsidP="00894798">
      <w:pPr>
        <w:keepLines/>
        <w:numPr>
          <w:ilvl w:val="0"/>
          <w:numId w:val="10"/>
        </w:numPr>
        <w:jc w:val="both"/>
      </w:pPr>
      <w:r w:rsidRPr="00463724">
        <w:t>207</w:t>
      </w:r>
      <w:r w:rsidRPr="00463724">
        <w:tab/>
        <w:t>računa za zakupninu</w:t>
      </w:r>
    </w:p>
    <w:p w14:paraId="0374E646" w14:textId="77777777" w:rsidR="00463724" w:rsidRPr="00463724" w:rsidRDefault="00463724" w:rsidP="00894798">
      <w:pPr>
        <w:keepLines/>
        <w:numPr>
          <w:ilvl w:val="0"/>
          <w:numId w:val="10"/>
        </w:numPr>
        <w:jc w:val="both"/>
      </w:pPr>
      <w:r w:rsidRPr="00463724">
        <w:t>3.664</w:t>
      </w:r>
      <w:r w:rsidRPr="00463724">
        <w:tab/>
        <w:t>računa za ostale prihode.</w:t>
      </w:r>
    </w:p>
    <w:p w14:paraId="36B2AEF2" w14:textId="77777777" w:rsidR="00463724" w:rsidRPr="00463724" w:rsidRDefault="00463724" w:rsidP="00894798">
      <w:pPr>
        <w:keepLines/>
        <w:ind w:left="720"/>
        <w:jc w:val="both"/>
      </w:pPr>
    </w:p>
    <w:p w14:paraId="7FEE577F" w14:textId="77777777" w:rsidR="00463724" w:rsidRPr="00463724" w:rsidRDefault="00463724" w:rsidP="00894798">
      <w:pPr>
        <w:keepLines/>
        <w:ind w:firstLine="720"/>
        <w:jc w:val="both"/>
      </w:pPr>
      <w:r w:rsidRPr="00463724">
        <w:t xml:space="preserve">Ispostavljeni izlazni računi za ostale prihode odnose se na komunalni doprinos, neovlašteno korištenje poslovnih prostora u vlasništvu Grada, naknade za nezakonito izgrađene zgrade u prostoru, prodaju nekretnina i zgrada, zakup i prodaju zemljišta u vlasništvu države, zakup građevinskog zemljišta, koncesije i koncesijska odobrenja, naknade za koncesije na pomorskom dobru, naknadu za autotaksi prijevoz te druge prihode. </w:t>
      </w:r>
    </w:p>
    <w:p w14:paraId="759F9E51" w14:textId="77777777" w:rsidR="00463724" w:rsidRPr="00463724" w:rsidRDefault="00463724" w:rsidP="00894798">
      <w:pPr>
        <w:keepLines/>
        <w:ind w:firstLine="708"/>
        <w:jc w:val="both"/>
      </w:pPr>
      <w:r w:rsidRPr="00463724">
        <w:t>Kontinuirano se obavljaju svi poslovi vezani za utvrđivanje poreznih obveznika, obračun, razrez i naplatu gradskih poreza.</w:t>
      </w:r>
    </w:p>
    <w:p w14:paraId="07897AF2" w14:textId="77777777" w:rsidR="00463724" w:rsidRPr="00463724" w:rsidRDefault="00463724" w:rsidP="00894798">
      <w:pPr>
        <w:keepLines/>
        <w:ind w:firstLine="708"/>
        <w:jc w:val="both"/>
      </w:pPr>
      <w:r w:rsidRPr="00463724">
        <w:t>U prvoj polovini godine izvršen je razrez poreza na kuće za odmor te je do konca godine izdano još 35 rješenja obveznicima koji nisu bili uključeni u prvu obradu podataka  obzirom da se kontinuirano ažurira baza obveznika, izrađuju ispravci izdanih rješenja te zadužuju novi obveznici. Nadalje, izdano je 252 rješenja za porez na korištenje javne površine  i  1.440 razreza poreza na potrošnju alkoholnih i bezalkoholnih pića prema Obrascu PP MI-PO, sve u skladu s Odlukom o lokalnim porezima Grada Poreča.</w:t>
      </w:r>
    </w:p>
    <w:p w14:paraId="403E5095" w14:textId="77777777" w:rsidR="00463724" w:rsidRPr="00463724" w:rsidRDefault="00463724" w:rsidP="00894798">
      <w:pPr>
        <w:keepLines/>
        <w:ind w:firstLine="708"/>
        <w:jc w:val="both"/>
      </w:pPr>
      <w:r w:rsidRPr="00463724">
        <w:rPr>
          <w:color w:val="FF0000"/>
        </w:rPr>
        <w:t xml:space="preserve"> </w:t>
      </w:r>
      <w:r w:rsidRPr="00463724">
        <w:t>Istovremeno su poduzimane radnje  radi  učinkovite naplate gradskih prihoda, što uključuje kontinuirano usklađenje otvorenih stavaka s dužnicima, slanje opomena gradskim dužnicima u prvoj polovini godine kao i pokretanje ovršnih postupaka.</w:t>
      </w:r>
    </w:p>
    <w:p w14:paraId="31A64696" w14:textId="77777777" w:rsidR="00463724" w:rsidRPr="00463724" w:rsidRDefault="00463724" w:rsidP="00894798">
      <w:pPr>
        <w:keepLines/>
        <w:ind w:firstLine="708"/>
        <w:jc w:val="both"/>
      </w:pPr>
      <w:r w:rsidRPr="00463724">
        <w:t xml:space="preserve">U izvještajnom razdoblju dužnicima je upućeno ukupno 8.207 opomena radi naplate naknade za uređenje voda, spomeničke rente, poreza na kuće za odmor i  najam i otkup stanova. Radi naplate naknade za uređenje voda pokrenute su 184 ovrhe u ukupnom iznosu od 61.675,16 eura, dok je radi naplate poreza na potrošnju pokrenuto 12 ovrha u ukupnom iznosu od 28.798,34 eura. </w:t>
      </w:r>
    </w:p>
    <w:p w14:paraId="5D8638C3" w14:textId="3C571945" w:rsidR="00463724" w:rsidRPr="00463724" w:rsidRDefault="00463724" w:rsidP="00894798">
      <w:pPr>
        <w:keepLines/>
        <w:ind w:firstLine="708"/>
        <w:jc w:val="both"/>
        <w:rPr>
          <w:color w:val="5B9BD5"/>
        </w:rPr>
      </w:pPr>
      <w:r w:rsidRPr="00463724">
        <w:rPr>
          <w:color w:val="5B9BD5"/>
        </w:rPr>
        <w:tab/>
      </w:r>
      <w:r w:rsidRPr="00463724">
        <w:t xml:space="preserve">Upravni odjel obavlja računovodstvene poslove za gradska trgovačka društva Dom Poreč d.o.o., </w:t>
      </w:r>
      <w:proofErr w:type="spellStart"/>
      <w:r w:rsidRPr="00463724">
        <w:t>Parentium</w:t>
      </w:r>
      <w:proofErr w:type="spellEnd"/>
      <w:r w:rsidRPr="00463724">
        <w:t xml:space="preserve"> d.o.o. i Poduzetnički inkubator Poreč d.o.o. Navedeno podrazumijeva praćenje propisa iz područja računovodstva trgovačkih društava, vođenje propisanih pomoćnih i glavnih knjiga, obavljanje poslova platnog prometa, obračuna i isplate plaća, obračuna poreza na dodanu vrijednost, praćenje stanja sredstava na poslovnom računu, kao i sastavljanje svih propisanih statističkih i financijskih izvještaja (tromjesečnih i godišnjih), te ostalih izvještaja i prikaza podataka za potrebe uprave - direktora trgovačkih društava. </w:t>
      </w:r>
    </w:p>
    <w:p w14:paraId="013C6D9B" w14:textId="77777777" w:rsidR="00463724" w:rsidRPr="00463724" w:rsidRDefault="00463724" w:rsidP="00894798">
      <w:pPr>
        <w:keepLines/>
        <w:contextualSpacing/>
        <w:jc w:val="both"/>
        <w:rPr>
          <w:color w:val="5B9BD5"/>
          <w:u w:val="single"/>
        </w:rPr>
      </w:pPr>
    </w:p>
    <w:p w14:paraId="3623E305" w14:textId="77777777" w:rsidR="00463724" w:rsidRPr="00122044" w:rsidRDefault="00463724" w:rsidP="00894798">
      <w:pPr>
        <w:keepLines/>
        <w:jc w:val="both"/>
        <w:rPr>
          <w:b/>
        </w:rPr>
      </w:pPr>
    </w:p>
    <w:p w14:paraId="064581D8" w14:textId="747135A5" w:rsidR="00463724" w:rsidRPr="00463724" w:rsidRDefault="00463724" w:rsidP="00894798">
      <w:pPr>
        <w:keepLines/>
        <w:jc w:val="both"/>
        <w:rPr>
          <w:b/>
        </w:rPr>
      </w:pPr>
      <w:r w:rsidRPr="00463724">
        <w:rPr>
          <w:b/>
        </w:rPr>
        <w:t>ZAKLJUČAK</w:t>
      </w:r>
    </w:p>
    <w:p w14:paraId="3392E73B" w14:textId="77777777" w:rsidR="00463724" w:rsidRPr="00463724" w:rsidRDefault="00463724" w:rsidP="00894798">
      <w:pPr>
        <w:keepLines/>
        <w:jc w:val="both"/>
        <w:rPr>
          <w:b/>
          <w:highlight w:val="yellow"/>
        </w:rPr>
      </w:pPr>
    </w:p>
    <w:p w14:paraId="36A7DE88" w14:textId="04DE93ED" w:rsidR="00463724" w:rsidRPr="00463724" w:rsidRDefault="00463724" w:rsidP="00894798">
      <w:pPr>
        <w:keepLines/>
        <w:jc w:val="both"/>
      </w:pPr>
      <w:r w:rsidRPr="00463724">
        <w:tab/>
        <w:t>Tijekom izvještajnog razdoblja Upravni odjel za financije je obavljao stručne i administrativne poslove u okviru svoje nadležnosti, sukladno važećim propisima i aktima Grada Poreča-</w:t>
      </w:r>
      <w:proofErr w:type="spellStart"/>
      <w:r w:rsidRPr="00463724">
        <w:t>Parenzo</w:t>
      </w:r>
      <w:proofErr w:type="spellEnd"/>
      <w:r w:rsidRPr="00463724">
        <w:t xml:space="preserve"> u uspješnoj suradnji s ostalim upravnim odjelima te proračunskim i izvanproračunskim korisnicima.</w:t>
      </w:r>
    </w:p>
    <w:p w14:paraId="6110D960" w14:textId="77777777" w:rsidR="00463724" w:rsidRPr="00463724" w:rsidRDefault="00463724" w:rsidP="00894798">
      <w:pPr>
        <w:keepLines/>
        <w:jc w:val="both"/>
      </w:pPr>
    </w:p>
    <w:p w14:paraId="5E702D23" w14:textId="77777777" w:rsidR="00463724" w:rsidRPr="00463724" w:rsidRDefault="00463724" w:rsidP="00894798">
      <w:pPr>
        <w:keepLines/>
        <w:jc w:val="both"/>
      </w:pPr>
    </w:p>
    <w:p w14:paraId="10807BD2" w14:textId="0B3BE3EF" w:rsidR="00463724" w:rsidRPr="00463724" w:rsidRDefault="00463724" w:rsidP="00894798">
      <w:pPr>
        <w:keepLines/>
        <w:tabs>
          <w:tab w:val="center" w:pos="7371"/>
        </w:tabs>
        <w:jc w:val="both"/>
        <w:rPr>
          <w:bCs/>
        </w:rPr>
      </w:pPr>
      <w:r w:rsidRPr="00463724">
        <w:rPr>
          <w:b/>
        </w:rPr>
        <w:tab/>
      </w:r>
      <w:r w:rsidR="006A49D4">
        <w:rPr>
          <w:b/>
        </w:rPr>
        <w:t xml:space="preserve"> </w:t>
      </w:r>
      <w:r w:rsidRPr="00122044">
        <w:rPr>
          <w:bCs/>
        </w:rPr>
        <w:t>PROČELNICA</w:t>
      </w:r>
    </w:p>
    <w:p w14:paraId="2C1AF48B" w14:textId="77777777" w:rsidR="00463724" w:rsidRPr="00463724" w:rsidRDefault="00463724" w:rsidP="00894798">
      <w:pPr>
        <w:keepLines/>
        <w:tabs>
          <w:tab w:val="center" w:pos="7371"/>
        </w:tabs>
        <w:jc w:val="both"/>
        <w:rPr>
          <w:bCs/>
          <w:color w:val="FF0000"/>
        </w:rPr>
      </w:pPr>
      <w:r w:rsidRPr="00463724">
        <w:rPr>
          <w:bCs/>
        </w:rPr>
        <w:tab/>
        <w:t>Tatjana Matošević</w:t>
      </w:r>
    </w:p>
    <w:p w14:paraId="21243664" w14:textId="77777777" w:rsidR="00463724" w:rsidRPr="00463724" w:rsidRDefault="00463724" w:rsidP="00894798">
      <w:pPr>
        <w:keepLines/>
        <w:jc w:val="both"/>
        <w:rPr>
          <w:bCs/>
          <w:color w:val="FF0000"/>
        </w:rPr>
      </w:pPr>
    </w:p>
    <w:p w14:paraId="05474F28" w14:textId="77777777" w:rsidR="00463724" w:rsidRPr="00463724" w:rsidRDefault="00463724" w:rsidP="00894798">
      <w:pPr>
        <w:keepLines/>
        <w:jc w:val="both"/>
      </w:pPr>
    </w:p>
    <w:p w14:paraId="1BB4672F" w14:textId="77777777" w:rsidR="00463724" w:rsidRPr="00463724" w:rsidRDefault="00463724" w:rsidP="00894798">
      <w:pPr>
        <w:keepLines/>
        <w:jc w:val="both"/>
      </w:pPr>
    </w:p>
    <w:p w14:paraId="72E72BA5" w14:textId="77777777" w:rsidR="00463724" w:rsidRPr="00463724" w:rsidRDefault="00463724" w:rsidP="00894798">
      <w:pPr>
        <w:keepLines/>
        <w:jc w:val="both"/>
      </w:pPr>
    </w:p>
    <w:p w14:paraId="29825446" w14:textId="77777777" w:rsidR="00463724" w:rsidRPr="00463724" w:rsidRDefault="00463724" w:rsidP="00894798">
      <w:pPr>
        <w:keepLines/>
        <w:jc w:val="both"/>
      </w:pPr>
    </w:p>
    <w:p w14:paraId="07E7DAAC" w14:textId="774151C0" w:rsidR="00463724" w:rsidRPr="00122044" w:rsidRDefault="00463724" w:rsidP="00894798">
      <w:pPr>
        <w:keepLines/>
        <w:tabs>
          <w:tab w:val="left" w:pos="3932"/>
        </w:tabs>
        <w:jc w:val="both"/>
      </w:pPr>
      <w:r w:rsidRPr="00122044">
        <w:tab/>
      </w:r>
    </w:p>
    <w:p w14:paraId="1FEA3008" w14:textId="7641715A" w:rsidR="00463724" w:rsidRPr="00122044" w:rsidRDefault="00463724" w:rsidP="00894798">
      <w:pPr>
        <w:keepLines/>
        <w:tabs>
          <w:tab w:val="left" w:pos="3932"/>
        </w:tabs>
        <w:jc w:val="both"/>
      </w:pPr>
    </w:p>
    <w:p w14:paraId="47A690B7" w14:textId="5C0AA29B" w:rsidR="00463724" w:rsidRPr="00122044" w:rsidRDefault="00463724" w:rsidP="00894798">
      <w:pPr>
        <w:keepLines/>
        <w:tabs>
          <w:tab w:val="left" w:pos="3932"/>
        </w:tabs>
        <w:jc w:val="both"/>
      </w:pPr>
    </w:p>
    <w:p w14:paraId="4A1610A2" w14:textId="336D6478" w:rsidR="00122044" w:rsidRPr="00122044" w:rsidRDefault="00463724" w:rsidP="00894798">
      <w:pPr>
        <w:jc w:val="both"/>
        <w:rPr>
          <w:b/>
        </w:rPr>
      </w:pPr>
      <w:r w:rsidRPr="00122044">
        <w:tab/>
      </w:r>
      <w:r w:rsidR="00122044" w:rsidRPr="00122044">
        <w:t xml:space="preserve">                    </w:t>
      </w:r>
    </w:p>
    <w:p w14:paraId="4B88E18E" w14:textId="77777777" w:rsidR="00122044" w:rsidRPr="00122044" w:rsidRDefault="00122044" w:rsidP="007533C9">
      <w:pPr>
        <w:jc w:val="center"/>
        <w:rPr>
          <w:b/>
        </w:rPr>
      </w:pPr>
      <w:r w:rsidRPr="00122044">
        <w:rPr>
          <w:b/>
        </w:rPr>
        <w:lastRenderedPageBreak/>
        <w:t>IZVJEŠĆE</w:t>
      </w:r>
    </w:p>
    <w:p w14:paraId="5D41E218" w14:textId="6EAB8C07" w:rsidR="00122044" w:rsidRPr="00122044" w:rsidRDefault="00122044" w:rsidP="007533C9">
      <w:pPr>
        <w:jc w:val="center"/>
        <w:rPr>
          <w:b/>
        </w:rPr>
      </w:pPr>
      <w:r w:rsidRPr="00122044">
        <w:rPr>
          <w:b/>
        </w:rPr>
        <w:t>o radu Upravnog odjela za društvene djelatnosti</w:t>
      </w:r>
    </w:p>
    <w:p w14:paraId="438BA6EF" w14:textId="77777777" w:rsidR="00122044" w:rsidRPr="00122044" w:rsidRDefault="00122044" w:rsidP="007533C9">
      <w:pPr>
        <w:jc w:val="center"/>
        <w:rPr>
          <w:b/>
        </w:rPr>
      </w:pPr>
      <w:r w:rsidRPr="00122044">
        <w:rPr>
          <w:b/>
        </w:rPr>
        <w:t>za period od 1.7. do 31.12.2023. godine</w:t>
      </w:r>
    </w:p>
    <w:p w14:paraId="5F8FEE19" w14:textId="77777777" w:rsidR="00122044" w:rsidRPr="00122044" w:rsidRDefault="00122044" w:rsidP="007533C9">
      <w:pPr>
        <w:jc w:val="center"/>
        <w:rPr>
          <w:b/>
        </w:rPr>
      </w:pPr>
    </w:p>
    <w:p w14:paraId="2FAE15AA" w14:textId="77777777" w:rsidR="00122044" w:rsidRPr="00122044" w:rsidRDefault="00122044" w:rsidP="00894798">
      <w:pPr>
        <w:jc w:val="both"/>
        <w:rPr>
          <w:b/>
        </w:rPr>
      </w:pPr>
    </w:p>
    <w:p w14:paraId="4481F9C4" w14:textId="77777777" w:rsidR="00122044" w:rsidRPr="00122044" w:rsidRDefault="00122044" w:rsidP="00894798">
      <w:pPr>
        <w:ind w:firstLine="708"/>
        <w:jc w:val="both"/>
      </w:pPr>
      <w:r w:rsidRPr="00122044">
        <w:t xml:space="preserve">Ovo izvješće obuhvaća prikaz poslova koji su se u Upravnom odjelu za društvene djelatnosti (dalje: Upravni odjel) obavljali za potrebe rada Gradonačelnika, Gradskog vijeća, gradskih upravnih odjela, proračunskih korisnika, drugih korisnika i drugih po potrebi, za period od 1.7. do 31.12.2023. godine. </w:t>
      </w:r>
    </w:p>
    <w:p w14:paraId="4957BA55" w14:textId="77777777" w:rsidR="00122044" w:rsidRPr="00122044" w:rsidRDefault="00122044" w:rsidP="00894798">
      <w:pPr>
        <w:ind w:firstLine="708"/>
        <w:jc w:val="both"/>
      </w:pPr>
      <w:r w:rsidRPr="00122044">
        <w:t>Izvješće sadrži cjeline:</w:t>
      </w:r>
    </w:p>
    <w:p w14:paraId="45941875" w14:textId="77777777" w:rsidR="00122044" w:rsidRPr="00122044" w:rsidRDefault="00122044" w:rsidP="00894798">
      <w:pPr>
        <w:jc w:val="both"/>
      </w:pPr>
      <w:r w:rsidRPr="00122044">
        <w:t>1.Organizacija, nadležnosti i opseg poslova,</w:t>
      </w:r>
    </w:p>
    <w:p w14:paraId="5D7B2894" w14:textId="77777777" w:rsidR="00122044" w:rsidRPr="00122044" w:rsidRDefault="00122044" w:rsidP="00894798">
      <w:pPr>
        <w:jc w:val="both"/>
      </w:pPr>
      <w:r w:rsidRPr="00122044">
        <w:t>2. Poslovi iz nadležnosti Upravnog odjela,</w:t>
      </w:r>
    </w:p>
    <w:p w14:paraId="58D09B11" w14:textId="77777777" w:rsidR="00122044" w:rsidRPr="00122044" w:rsidRDefault="00122044" w:rsidP="00894798">
      <w:pPr>
        <w:jc w:val="both"/>
      </w:pPr>
      <w:r w:rsidRPr="00122044">
        <w:tab/>
        <w:t>2.1. Poslovi vezani za rad Gradonačelnika i Gradsko vijeće</w:t>
      </w:r>
    </w:p>
    <w:p w14:paraId="55D9CB31" w14:textId="77777777" w:rsidR="00122044" w:rsidRPr="00122044" w:rsidRDefault="00122044" w:rsidP="00894798">
      <w:pPr>
        <w:jc w:val="both"/>
      </w:pPr>
      <w:r w:rsidRPr="00122044">
        <w:tab/>
        <w:t>2.2. Poslovi vezani za rad ustanova i udruga</w:t>
      </w:r>
    </w:p>
    <w:p w14:paraId="1F5505D9" w14:textId="77777777" w:rsidR="00122044" w:rsidRPr="00122044" w:rsidRDefault="00122044" w:rsidP="00894798">
      <w:pPr>
        <w:jc w:val="both"/>
      </w:pPr>
      <w:r w:rsidRPr="00122044">
        <w:tab/>
        <w:t>2.3. Ostali poslovi u nadležnosti Upravnog odjela</w:t>
      </w:r>
    </w:p>
    <w:p w14:paraId="1BCE10A7" w14:textId="77777777" w:rsidR="00122044" w:rsidRPr="00122044" w:rsidRDefault="00122044" w:rsidP="00894798">
      <w:pPr>
        <w:jc w:val="both"/>
      </w:pPr>
      <w:r w:rsidRPr="00122044">
        <w:tab/>
        <w:t>2.4. Poslovi vezani za rad radnih tijela Gradonačelnika i Gradskog vijeća</w:t>
      </w:r>
    </w:p>
    <w:p w14:paraId="4B61A0B2" w14:textId="77777777" w:rsidR="00122044" w:rsidRPr="00122044" w:rsidRDefault="00122044" w:rsidP="00894798">
      <w:pPr>
        <w:jc w:val="both"/>
        <w:rPr>
          <w:b/>
        </w:rPr>
      </w:pPr>
      <w:r w:rsidRPr="00122044">
        <w:t>3. Zaključni stavovi.</w:t>
      </w:r>
    </w:p>
    <w:p w14:paraId="46C64E98" w14:textId="77777777" w:rsidR="00122044" w:rsidRPr="00122044" w:rsidRDefault="00122044" w:rsidP="00894798">
      <w:pPr>
        <w:jc w:val="both"/>
        <w:rPr>
          <w:b/>
        </w:rPr>
      </w:pPr>
    </w:p>
    <w:p w14:paraId="7B5EB82F" w14:textId="06B41CEC" w:rsidR="00122044" w:rsidRPr="00122044" w:rsidRDefault="00122044" w:rsidP="00894798">
      <w:pPr>
        <w:jc w:val="both"/>
        <w:rPr>
          <w:b/>
        </w:rPr>
      </w:pPr>
      <w:r w:rsidRPr="00122044">
        <w:rPr>
          <w:b/>
        </w:rPr>
        <w:t xml:space="preserve">1.Organizacija, nadležnosti i opseg poslova  </w:t>
      </w:r>
    </w:p>
    <w:p w14:paraId="7BCCD603" w14:textId="77777777" w:rsidR="00122044" w:rsidRPr="00122044" w:rsidRDefault="00122044" w:rsidP="00894798">
      <w:pPr>
        <w:jc w:val="both"/>
      </w:pPr>
      <w:r w:rsidRPr="00122044">
        <w:t>Upravni odjel jedan je od sedam upravnih odjela Grada Poreča-</w:t>
      </w:r>
      <w:proofErr w:type="spellStart"/>
      <w:r w:rsidRPr="00122044">
        <w:t>Parenzo</w:t>
      </w:r>
      <w:proofErr w:type="spellEnd"/>
      <w:r w:rsidRPr="00122044">
        <w:t xml:space="preserve"> i ima dvije niže ustrojstvene jedinice i to: Odsjek za predškolski odgoj, obrazovanje kulturu, tehničku kulturu, sport i rekreaciju i Odsjek za socijalnu skrb, zdravstvenu zaštitu, mlade i civilno društvo. </w:t>
      </w:r>
    </w:p>
    <w:p w14:paraId="7C3B2381" w14:textId="77777777" w:rsidR="00122044" w:rsidRPr="00122044" w:rsidRDefault="00122044" w:rsidP="00894798">
      <w:pPr>
        <w:jc w:val="both"/>
      </w:pPr>
      <w:r w:rsidRPr="00122044">
        <w:t xml:space="preserve">U Odsjeku za predškolski odgoj, obrazovanje kulturu, tehničku kulturu, sport i rekreaciju obavljaju se : </w:t>
      </w:r>
    </w:p>
    <w:p w14:paraId="03CDF3CB" w14:textId="77777777" w:rsidR="00122044" w:rsidRPr="00122044" w:rsidRDefault="00122044" w:rsidP="00894798">
      <w:pPr>
        <w:jc w:val="both"/>
      </w:pPr>
      <w:r w:rsidRPr="00122044">
        <w:t xml:space="preserve">- poslovi osiguravanja javnih potreba: u području predškolskog odgoja i obrazovanja, obrazovanja,  kulture,  tehničke kulture te sporta i rekreacije, </w:t>
      </w:r>
    </w:p>
    <w:p w14:paraId="0F0E63D4" w14:textId="77777777" w:rsidR="00122044" w:rsidRPr="00122044" w:rsidRDefault="00122044" w:rsidP="00894798">
      <w:pPr>
        <w:jc w:val="both"/>
      </w:pPr>
      <w:r w:rsidRPr="00122044">
        <w:t>- poslovi osiguravanja financijskih i materijalnih uvjeta za rad ustanova u prethodno navedenim područjima kojima je osnivač Grad Poreč-</w:t>
      </w:r>
      <w:proofErr w:type="spellStart"/>
      <w:r w:rsidRPr="00122044">
        <w:t>Parenzo</w:t>
      </w:r>
      <w:proofErr w:type="spellEnd"/>
      <w:r w:rsidRPr="00122044">
        <w:t xml:space="preserve"> i praćenja njihovog poslovanja, </w:t>
      </w:r>
    </w:p>
    <w:p w14:paraId="36186E85" w14:textId="77777777" w:rsidR="00122044" w:rsidRPr="00122044" w:rsidRDefault="00122044" w:rsidP="00894798">
      <w:pPr>
        <w:jc w:val="both"/>
      </w:pPr>
      <w:r w:rsidRPr="00122044">
        <w:t>- poslovi pripreme prijedloga za utvrđivanje programa predškolskog odgoja i obrazovanja (dječji vrtići) i obrazovanja (osnovne i srednje škole, druge ustanove) iznad državnih standarda, koji se financiraju iz gradskog Proračuna,</w:t>
      </w:r>
    </w:p>
    <w:p w14:paraId="6254A820" w14:textId="77777777" w:rsidR="00122044" w:rsidRPr="00122044" w:rsidRDefault="00122044" w:rsidP="00894798">
      <w:pPr>
        <w:jc w:val="both"/>
        <w:rPr>
          <w:bCs/>
        </w:rPr>
      </w:pPr>
      <w:r w:rsidRPr="00122044">
        <w:t xml:space="preserve">- </w:t>
      </w:r>
      <w:r w:rsidRPr="00122044">
        <w:rPr>
          <w:bCs/>
        </w:rPr>
        <w:t xml:space="preserve">stručni i administrativni poslovi za pripremu i provođenje određenih postupaka javne nabave za potrebe ustanova u obrazovanju, po potrebi i u drugim naprijed navedenim područjima, </w:t>
      </w:r>
    </w:p>
    <w:p w14:paraId="64C2BC39" w14:textId="77777777" w:rsidR="00122044" w:rsidRPr="00122044" w:rsidRDefault="00122044" w:rsidP="00894798">
      <w:pPr>
        <w:jc w:val="both"/>
        <w:rPr>
          <w:bCs/>
        </w:rPr>
      </w:pPr>
      <w:r w:rsidRPr="00122044">
        <w:rPr>
          <w:bCs/>
        </w:rPr>
        <w:t xml:space="preserve">- poslovi pripreme i objavljivanja natječaja za financiranje programa i projekata udruga u području kulture, tehničke kulture, sporta i rekreacije i praćenja njihova rada, </w:t>
      </w:r>
    </w:p>
    <w:p w14:paraId="1DBBC66D" w14:textId="77777777" w:rsidR="00122044" w:rsidRPr="00122044" w:rsidRDefault="00122044" w:rsidP="00894798">
      <w:pPr>
        <w:jc w:val="both"/>
        <w:rPr>
          <w:bCs/>
        </w:rPr>
      </w:pPr>
      <w:r w:rsidRPr="00122044">
        <w:rPr>
          <w:bCs/>
        </w:rPr>
        <w:t>- poslovi poticanja razvoja civilnog društva u svrhu ostvarivanja interesa i potreba stanovništva u navedenim područjima,</w:t>
      </w:r>
    </w:p>
    <w:p w14:paraId="47B816C5" w14:textId="77777777" w:rsidR="00122044" w:rsidRPr="00122044" w:rsidRDefault="00122044" w:rsidP="00894798">
      <w:pPr>
        <w:jc w:val="both"/>
        <w:rPr>
          <w:bCs/>
        </w:rPr>
      </w:pPr>
      <w:r w:rsidRPr="00122044">
        <w:rPr>
          <w:bCs/>
        </w:rPr>
        <w:t xml:space="preserve">- poslovi predlaganja i sudjelovanja u izradi strateških dokumenata u naprijed navedenim područjima, </w:t>
      </w:r>
    </w:p>
    <w:p w14:paraId="7C4E4EDE" w14:textId="77777777" w:rsidR="00122044" w:rsidRPr="00122044" w:rsidRDefault="00122044" w:rsidP="00894798">
      <w:pPr>
        <w:jc w:val="both"/>
        <w:rPr>
          <w:bCs/>
        </w:rPr>
      </w:pPr>
      <w:r w:rsidRPr="00122044">
        <w:rPr>
          <w:bCs/>
        </w:rPr>
        <w:t>- ostali slični poslovi.</w:t>
      </w:r>
    </w:p>
    <w:p w14:paraId="6334898A" w14:textId="77777777" w:rsidR="00122044" w:rsidRPr="00122044" w:rsidRDefault="00122044" w:rsidP="00894798">
      <w:pPr>
        <w:jc w:val="both"/>
        <w:rPr>
          <w:bCs/>
        </w:rPr>
      </w:pPr>
      <w:r w:rsidRPr="00122044">
        <w:rPr>
          <w:bCs/>
        </w:rPr>
        <w:t>U Odsjeku za socijalnu skrb, zdravstvenu zaštitu, mlade i civilno društvo obavljaju se:</w:t>
      </w:r>
    </w:p>
    <w:p w14:paraId="718D6CBD" w14:textId="77777777" w:rsidR="00122044" w:rsidRPr="00122044" w:rsidRDefault="00122044" w:rsidP="00894798">
      <w:pPr>
        <w:jc w:val="both"/>
        <w:rPr>
          <w:bCs/>
        </w:rPr>
      </w:pPr>
      <w:r w:rsidRPr="00122044">
        <w:rPr>
          <w:bCs/>
        </w:rPr>
        <w:t xml:space="preserve">-  poslovi osiguravanja javnih potreba u području socijalne skrbi i zdravstvene zaštite, </w:t>
      </w:r>
    </w:p>
    <w:p w14:paraId="5991874B" w14:textId="77777777" w:rsidR="00122044" w:rsidRPr="00122044" w:rsidRDefault="00122044" w:rsidP="00894798">
      <w:pPr>
        <w:jc w:val="both"/>
        <w:rPr>
          <w:bCs/>
        </w:rPr>
      </w:pPr>
      <w:r w:rsidRPr="00122044">
        <w:rPr>
          <w:bCs/>
        </w:rPr>
        <w:t>- poslovi osiguravanja financijskih i materijalnih uvjeta za rad ustanova u području socijalne skrbi kojima je osnivač ili suosnivač Grad Poreč-</w:t>
      </w:r>
      <w:proofErr w:type="spellStart"/>
      <w:r w:rsidRPr="00122044">
        <w:rPr>
          <w:bCs/>
        </w:rPr>
        <w:t>Parenzo</w:t>
      </w:r>
      <w:proofErr w:type="spellEnd"/>
      <w:r w:rsidRPr="00122044">
        <w:rPr>
          <w:bCs/>
        </w:rPr>
        <w:t xml:space="preserve"> i praćenja njihovog poslovanja,</w:t>
      </w:r>
    </w:p>
    <w:p w14:paraId="3F00332B" w14:textId="77777777" w:rsidR="00122044" w:rsidRPr="00122044" w:rsidRDefault="00122044" w:rsidP="00894798">
      <w:pPr>
        <w:jc w:val="both"/>
        <w:rPr>
          <w:bCs/>
          <w:color w:val="000000"/>
        </w:rPr>
      </w:pPr>
      <w:r w:rsidRPr="00122044">
        <w:rPr>
          <w:bCs/>
        </w:rPr>
        <w:t xml:space="preserve">- poslovi </w:t>
      </w:r>
      <w:r w:rsidRPr="00122044">
        <w:rPr>
          <w:bCs/>
          <w:color w:val="000000"/>
        </w:rPr>
        <w:t>zaštite i unapređenja kvalitete življenja te unapređenja zdravstvene zaštite i veterinarskih usluga za javne potrebe na području</w:t>
      </w:r>
      <w:r w:rsidRPr="00122044">
        <w:rPr>
          <w:bCs/>
        </w:rPr>
        <w:t xml:space="preserve"> Grada Poreča-</w:t>
      </w:r>
      <w:proofErr w:type="spellStart"/>
      <w:r w:rsidRPr="00122044">
        <w:rPr>
          <w:bCs/>
        </w:rPr>
        <w:t>Parenzo</w:t>
      </w:r>
      <w:proofErr w:type="spellEnd"/>
      <w:r w:rsidRPr="00122044">
        <w:rPr>
          <w:bCs/>
          <w:color w:val="000000"/>
        </w:rPr>
        <w:t xml:space="preserve">, </w:t>
      </w:r>
    </w:p>
    <w:p w14:paraId="05B7DA2E" w14:textId="77777777" w:rsidR="00122044" w:rsidRPr="00122044" w:rsidRDefault="00122044" w:rsidP="00894798">
      <w:pPr>
        <w:jc w:val="both"/>
        <w:rPr>
          <w:bCs/>
        </w:rPr>
      </w:pPr>
      <w:r w:rsidRPr="00122044">
        <w:rPr>
          <w:bCs/>
          <w:color w:val="000000"/>
        </w:rPr>
        <w:t>- s</w:t>
      </w:r>
      <w:r w:rsidRPr="00122044">
        <w:rPr>
          <w:bCs/>
        </w:rPr>
        <w:t xml:space="preserve">tručni i administrativni poslovi za pripremu i provođenje postupaka javne nabave u  području </w:t>
      </w:r>
      <w:r w:rsidRPr="00122044">
        <w:rPr>
          <w:bCs/>
          <w:color w:val="000000"/>
        </w:rPr>
        <w:t>unapređenja</w:t>
      </w:r>
      <w:r w:rsidRPr="00122044">
        <w:rPr>
          <w:bCs/>
        </w:rPr>
        <w:t xml:space="preserve"> zdravstvene zaštite i veterinarskih usluga,</w:t>
      </w:r>
    </w:p>
    <w:p w14:paraId="7939DD37" w14:textId="77777777" w:rsidR="00122044" w:rsidRPr="00122044" w:rsidRDefault="00122044" w:rsidP="00894798">
      <w:pPr>
        <w:jc w:val="both"/>
        <w:rPr>
          <w:bCs/>
        </w:rPr>
      </w:pPr>
      <w:r w:rsidRPr="00122044">
        <w:rPr>
          <w:bCs/>
        </w:rPr>
        <w:t>-</w:t>
      </w:r>
      <w:r w:rsidRPr="00122044">
        <w:rPr>
          <w:bCs/>
          <w:color w:val="000000"/>
        </w:rPr>
        <w:t xml:space="preserve"> poslovi</w:t>
      </w:r>
      <w:r w:rsidRPr="00122044">
        <w:rPr>
          <w:bCs/>
        </w:rPr>
        <w:t xml:space="preserve"> pripreme i objave natječaja za financiranje programa i projekata udruga u području socijalne skrbi i udruga mladih i za mlade i praćenja njihova rada,</w:t>
      </w:r>
    </w:p>
    <w:p w14:paraId="3BE88443" w14:textId="77777777" w:rsidR="00122044" w:rsidRPr="00122044" w:rsidRDefault="00122044" w:rsidP="00894798">
      <w:pPr>
        <w:jc w:val="both"/>
        <w:rPr>
          <w:bCs/>
        </w:rPr>
      </w:pPr>
      <w:r w:rsidRPr="00122044">
        <w:rPr>
          <w:bCs/>
        </w:rPr>
        <w:lastRenderedPageBreak/>
        <w:t>- poslovi poticanja razvoja civilnog društva u svrhu ostvarivanja interesa i potreba stanovništva u navedenim područjima,</w:t>
      </w:r>
    </w:p>
    <w:p w14:paraId="6226CCCA" w14:textId="77777777" w:rsidR="00122044" w:rsidRPr="00122044" w:rsidRDefault="00122044" w:rsidP="00894798">
      <w:pPr>
        <w:jc w:val="both"/>
        <w:rPr>
          <w:bCs/>
        </w:rPr>
      </w:pPr>
      <w:r w:rsidRPr="00122044">
        <w:rPr>
          <w:bCs/>
        </w:rPr>
        <w:t>- poslovi predlaganja i sudjelovanja u izradi strateških dokumenata u području socijalne skrbi i zdravstvene zaštite, mladih i razvoja civilnog društva,</w:t>
      </w:r>
    </w:p>
    <w:p w14:paraId="058B420B" w14:textId="77777777" w:rsidR="00122044" w:rsidRPr="00122044" w:rsidRDefault="00122044" w:rsidP="00894798">
      <w:pPr>
        <w:jc w:val="both"/>
        <w:rPr>
          <w:bCs/>
        </w:rPr>
      </w:pPr>
      <w:r w:rsidRPr="00122044">
        <w:rPr>
          <w:bCs/>
        </w:rPr>
        <w:t>- ostali slični poslovi.</w:t>
      </w:r>
    </w:p>
    <w:p w14:paraId="4A715F9C" w14:textId="77777777" w:rsidR="00122044" w:rsidRPr="00122044" w:rsidRDefault="00122044" w:rsidP="00894798">
      <w:pPr>
        <w:jc w:val="both"/>
      </w:pPr>
      <w:r w:rsidRPr="00122044">
        <w:t>U Upravnom odjelu je Pravilnikom o unutarnjem redu upravnih tijela Grada Poreča-</w:t>
      </w:r>
      <w:proofErr w:type="spellStart"/>
      <w:r w:rsidRPr="00122044">
        <w:t>Parenzo</w:t>
      </w:r>
      <w:proofErr w:type="spellEnd"/>
      <w:r w:rsidRPr="00122044">
        <w:t xml:space="preserve"> („Službeni glasnik Grada Poreča-</w:t>
      </w:r>
      <w:proofErr w:type="spellStart"/>
      <w:r w:rsidRPr="00122044">
        <w:t>Parenzo</w:t>
      </w:r>
      <w:proofErr w:type="spellEnd"/>
      <w:r w:rsidRPr="00122044">
        <w:t xml:space="preserve">“ br.08/21, 09/22 i 18/23), sistematizirano deset radnih mjesta, od čega je u izvještajnom razdoblju na neodređeno vrijeme bilo popunjeno osam radnih mjesta. Ovom Izvješću prilaže se pregled propisanih i popunjenih radnih mjesta u Upravnom odjelu sa stanjem na dan 31. prosinac 2023. godine.  </w:t>
      </w:r>
    </w:p>
    <w:p w14:paraId="7A6DC5AD" w14:textId="77777777" w:rsidR="00122044" w:rsidRPr="00122044" w:rsidRDefault="00122044" w:rsidP="00894798">
      <w:pPr>
        <w:jc w:val="both"/>
      </w:pPr>
      <w:r w:rsidRPr="00122044">
        <w:t xml:space="preserve">U Upravnom odjelu je u izvještajnom razdoblju zaprimljeno ukupno 417 predmeta, riješeno je 374 predmeta ili 89,69 %, neriješenih je (u rješavanju) 43 predmeta ili 10,31 %. Od navedenog broja neriješenih predmeta, 12 predmeta (27,91%) se odnosi na predmete koji se vode kroz cijelu godinu (2024.) i arhivira početkom naredne godine, dok se 31 predmet (72,09%) odnosi na ostale zahtjeve.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992"/>
        <w:gridCol w:w="1134"/>
        <w:gridCol w:w="1134"/>
        <w:gridCol w:w="1134"/>
        <w:gridCol w:w="1100"/>
      </w:tblGrid>
      <w:tr w:rsidR="00122044" w:rsidRPr="00122044" w14:paraId="3501684A" w14:textId="77777777" w:rsidTr="006F4438">
        <w:tc>
          <w:tcPr>
            <w:tcW w:w="2660" w:type="dxa"/>
          </w:tcPr>
          <w:p w14:paraId="60456E2A" w14:textId="77777777" w:rsidR="00122044" w:rsidRPr="00122044" w:rsidRDefault="00122044" w:rsidP="00894798">
            <w:pPr>
              <w:jc w:val="both"/>
              <w:rPr>
                <w:sz w:val="22"/>
                <w:szCs w:val="22"/>
              </w:rPr>
            </w:pPr>
            <w:r w:rsidRPr="00122044">
              <w:rPr>
                <w:sz w:val="22"/>
                <w:szCs w:val="22"/>
              </w:rPr>
              <w:t>PODRUČJE</w:t>
            </w:r>
          </w:p>
        </w:tc>
        <w:tc>
          <w:tcPr>
            <w:tcW w:w="2126" w:type="dxa"/>
            <w:gridSpan w:val="2"/>
          </w:tcPr>
          <w:p w14:paraId="62A025E2" w14:textId="77777777" w:rsidR="00122044" w:rsidRPr="00122044" w:rsidRDefault="00122044" w:rsidP="00894798">
            <w:pPr>
              <w:jc w:val="both"/>
              <w:rPr>
                <w:sz w:val="22"/>
                <w:szCs w:val="22"/>
              </w:rPr>
            </w:pPr>
            <w:r w:rsidRPr="00122044">
              <w:rPr>
                <w:sz w:val="22"/>
                <w:szCs w:val="22"/>
              </w:rPr>
              <w:t>ZAPRIMLJENO</w:t>
            </w:r>
          </w:p>
        </w:tc>
        <w:tc>
          <w:tcPr>
            <w:tcW w:w="2268" w:type="dxa"/>
            <w:gridSpan w:val="2"/>
          </w:tcPr>
          <w:p w14:paraId="34DA4D22" w14:textId="77777777" w:rsidR="00122044" w:rsidRPr="00122044" w:rsidRDefault="00122044" w:rsidP="00894798">
            <w:pPr>
              <w:jc w:val="both"/>
              <w:rPr>
                <w:sz w:val="22"/>
                <w:szCs w:val="22"/>
              </w:rPr>
            </w:pPr>
            <w:r w:rsidRPr="00122044">
              <w:rPr>
                <w:sz w:val="22"/>
                <w:szCs w:val="22"/>
              </w:rPr>
              <w:t>RIJEŠENO</w:t>
            </w:r>
          </w:p>
        </w:tc>
        <w:tc>
          <w:tcPr>
            <w:tcW w:w="2234" w:type="dxa"/>
            <w:gridSpan w:val="2"/>
          </w:tcPr>
          <w:p w14:paraId="35CDD8C2" w14:textId="77777777" w:rsidR="00122044" w:rsidRPr="00122044" w:rsidRDefault="00122044" w:rsidP="00894798">
            <w:pPr>
              <w:jc w:val="both"/>
              <w:rPr>
                <w:sz w:val="22"/>
                <w:szCs w:val="22"/>
              </w:rPr>
            </w:pPr>
            <w:r w:rsidRPr="00122044">
              <w:rPr>
                <w:sz w:val="22"/>
                <w:szCs w:val="22"/>
              </w:rPr>
              <w:t>U RJEŠAVANJU</w:t>
            </w:r>
          </w:p>
        </w:tc>
      </w:tr>
      <w:tr w:rsidR="00122044" w:rsidRPr="00122044" w14:paraId="2AF3C6A7" w14:textId="77777777" w:rsidTr="006F4438">
        <w:tc>
          <w:tcPr>
            <w:tcW w:w="2660" w:type="dxa"/>
          </w:tcPr>
          <w:p w14:paraId="120AA23F" w14:textId="77777777" w:rsidR="00122044" w:rsidRPr="00122044" w:rsidRDefault="00122044" w:rsidP="00894798">
            <w:pPr>
              <w:jc w:val="both"/>
              <w:rPr>
                <w:sz w:val="22"/>
                <w:szCs w:val="22"/>
              </w:rPr>
            </w:pPr>
          </w:p>
        </w:tc>
        <w:tc>
          <w:tcPr>
            <w:tcW w:w="1134" w:type="dxa"/>
          </w:tcPr>
          <w:p w14:paraId="3CFF09AD" w14:textId="77777777" w:rsidR="00122044" w:rsidRPr="00122044" w:rsidRDefault="00122044" w:rsidP="00894798">
            <w:pPr>
              <w:jc w:val="both"/>
              <w:rPr>
                <w:sz w:val="22"/>
                <w:szCs w:val="22"/>
              </w:rPr>
            </w:pPr>
            <w:r w:rsidRPr="00122044">
              <w:rPr>
                <w:sz w:val="22"/>
                <w:szCs w:val="22"/>
              </w:rPr>
              <w:t>broj</w:t>
            </w:r>
          </w:p>
        </w:tc>
        <w:tc>
          <w:tcPr>
            <w:tcW w:w="992" w:type="dxa"/>
          </w:tcPr>
          <w:p w14:paraId="1F2313EE" w14:textId="77777777" w:rsidR="00122044" w:rsidRPr="00122044" w:rsidRDefault="00122044" w:rsidP="00894798">
            <w:pPr>
              <w:jc w:val="both"/>
              <w:rPr>
                <w:sz w:val="22"/>
                <w:szCs w:val="22"/>
              </w:rPr>
            </w:pPr>
            <w:r w:rsidRPr="00122044">
              <w:rPr>
                <w:sz w:val="22"/>
                <w:szCs w:val="22"/>
              </w:rPr>
              <w:t>%</w:t>
            </w:r>
          </w:p>
        </w:tc>
        <w:tc>
          <w:tcPr>
            <w:tcW w:w="1134" w:type="dxa"/>
          </w:tcPr>
          <w:p w14:paraId="1FC06263" w14:textId="77777777" w:rsidR="00122044" w:rsidRPr="00122044" w:rsidRDefault="00122044" w:rsidP="00894798">
            <w:pPr>
              <w:jc w:val="both"/>
              <w:rPr>
                <w:sz w:val="22"/>
                <w:szCs w:val="22"/>
              </w:rPr>
            </w:pPr>
            <w:r w:rsidRPr="00122044">
              <w:rPr>
                <w:sz w:val="22"/>
                <w:szCs w:val="22"/>
              </w:rPr>
              <w:t>broj</w:t>
            </w:r>
          </w:p>
        </w:tc>
        <w:tc>
          <w:tcPr>
            <w:tcW w:w="1134" w:type="dxa"/>
          </w:tcPr>
          <w:p w14:paraId="328B2A09" w14:textId="77777777" w:rsidR="00122044" w:rsidRPr="00122044" w:rsidRDefault="00122044" w:rsidP="00894798">
            <w:pPr>
              <w:jc w:val="both"/>
              <w:rPr>
                <w:sz w:val="22"/>
                <w:szCs w:val="22"/>
              </w:rPr>
            </w:pPr>
            <w:r w:rsidRPr="00122044">
              <w:rPr>
                <w:sz w:val="22"/>
                <w:szCs w:val="22"/>
              </w:rPr>
              <w:t>%</w:t>
            </w:r>
          </w:p>
        </w:tc>
        <w:tc>
          <w:tcPr>
            <w:tcW w:w="1134" w:type="dxa"/>
          </w:tcPr>
          <w:p w14:paraId="1FD86C58" w14:textId="77777777" w:rsidR="00122044" w:rsidRPr="00122044" w:rsidRDefault="00122044" w:rsidP="00894798">
            <w:pPr>
              <w:jc w:val="both"/>
              <w:rPr>
                <w:sz w:val="22"/>
                <w:szCs w:val="22"/>
              </w:rPr>
            </w:pPr>
            <w:r w:rsidRPr="00122044">
              <w:rPr>
                <w:sz w:val="22"/>
                <w:szCs w:val="22"/>
              </w:rPr>
              <w:t>broj</w:t>
            </w:r>
          </w:p>
        </w:tc>
        <w:tc>
          <w:tcPr>
            <w:tcW w:w="1100" w:type="dxa"/>
          </w:tcPr>
          <w:p w14:paraId="4CC133F9" w14:textId="77777777" w:rsidR="00122044" w:rsidRPr="00122044" w:rsidRDefault="00122044" w:rsidP="00894798">
            <w:pPr>
              <w:jc w:val="both"/>
              <w:rPr>
                <w:sz w:val="22"/>
                <w:szCs w:val="22"/>
              </w:rPr>
            </w:pPr>
            <w:r w:rsidRPr="00122044">
              <w:rPr>
                <w:sz w:val="22"/>
                <w:szCs w:val="22"/>
              </w:rPr>
              <w:t>%</w:t>
            </w:r>
          </w:p>
        </w:tc>
      </w:tr>
      <w:tr w:rsidR="00122044" w:rsidRPr="00122044" w14:paraId="01A578D5" w14:textId="77777777" w:rsidTr="006F4438">
        <w:tc>
          <w:tcPr>
            <w:tcW w:w="2660" w:type="dxa"/>
          </w:tcPr>
          <w:p w14:paraId="6518BD6C" w14:textId="77777777" w:rsidR="00122044" w:rsidRPr="00122044" w:rsidRDefault="00122044" w:rsidP="00894798">
            <w:pPr>
              <w:jc w:val="both"/>
              <w:rPr>
                <w:sz w:val="22"/>
                <w:szCs w:val="22"/>
              </w:rPr>
            </w:pPr>
            <w:r w:rsidRPr="00122044">
              <w:rPr>
                <w:sz w:val="22"/>
                <w:szCs w:val="22"/>
              </w:rPr>
              <w:t>Predškolski odgoj</w:t>
            </w:r>
          </w:p>
        </w:tc>
        <w:tc>
          <w:tcPr>
            <w:tcW w:w="1134" w:type="dxa"/>
          </w:tcPr>
          <w:p w14:paraId="0127C064" w14:textId="77777777" w:rsidR="00122044" w:rsidRPr="00122044" w:rsidRDefault="00122044" w:rsidP="00894798">
            <w:pPr>
              <w:jc w:val="both"/>
              <w:rPr>
                <w:sz w:val="22"/>
                <w:szCs w:val="22"/>
              </w:rPr>
            </w:pPr>
            <w:r w:rsidRPr="00122044">
              <w:rPr>
                <w:sz w:val="22"/>
                <w:szCs w:val="22"/>
              </w:rPr>
              <w:t>37</w:t>
            </w:r>
          </w:p>
        </w:tc>
        <w:tc>
          <w:tcPr>
            <w:tcW w:w="992" w:type="dxa"/>
          </w:tcPr>
          <w:p w14:paraId="6D0C5BDF" w14:textId="77777777" w:rsidR="00122044" w:rsidRPr="00122044" w:rsidRDefault="00122044" w:rsidP="00894798">
            <w:pPr>
              <w:jc w:val="both"/>
              <w:rPr>
                <w:sz w:val="22"/>
                <w:szCs w:val="22"/>
              </w:rPr>
            </w:pPr>
            <w:r w:rsidRPr="00122044">
              <w:rPr>
                <w:sz w:val="22"/>
                <w:szCs w:val="22"/>
              </w:rPr>
              <w:t>8,87</w:t>
            </w:r>
          </w:p>
        </w:tc>
        <w:tc>
          <w:tcPr>
            <w:tcW w:w="1134" w:type="dxa"/>
          </w:tcPr>
          <w:p w14:paraId="0E2D65EA" w14:textId="77777777" w:rsidR="00122044" w:rsidRPr="00122044" w:rsidRDefault="00122044" w:rsidP="00894798">
            <w:pPr>
              <w:jc w:val="both"/>
              <w:rPr>
                <w:sz w:val="22"/>
                <w:szCs w:val="22"/>
              </w:rPr>
            </w:pPr>
            <w:r w:rsidRPr="00122044">
              <w:rPr>
                <w:sz w:val="22"/>
                <w:szCs w:val="22"/>
              </w:rPr>
              <w:t>23</w:t>
            </w:r>
          </w:p>
        </w:tc>
        <w:tc>
          <w:tcPr>
            <w:tcW w:w="1134" w:type="dxa"/>
          </w:tcPr>
          <w:p w14:paraId="7EAB703C" w14:textId="77777777" w:rsidR="00122044" w:rsidRPr="00122044" w:rsidRDefault="00122044" w:rsidP="00894798">
            <w:pPr>
              <w:jc w:val="both"/>
              <w:rPr>
                <w:sz w:val="22"/>
                <w:szCs w:val="22"/>
              </w:rPr>
            </w:pPr>
            <w:r w:rsidRPr="00122044">
              <w:rPr>
                <w:sz w:val="22"/>
                <w:szCs w:val="22"/>
              </w:rPr>
              <w:t>6,15</w:t>
            </w:r>
          </w:p>
        </w:tc>
        <w:tc>
          <w:tcPr>
            <w:tcW w:w="1134" w:type="dxa"/>
          </w:tcPr>
          <w:p w14:paraId="11FDB0C6" w14:textId="77777777" w:rsidR="00122044" w:rsidRPr="00122044" w:rsidRDefault="00122044" w:rsidP="00894798">
            <w:pPr>
              <w:jc w:val="both"/>
              <w:rPr>
                <w:sz w:val="22"/>
                <w:szCs w:val="22"/>
              </w:rPr>
            </w:pPr>
            <w:r w:rsidRPr="00122044">
              <w:rPr>
                <w:sz w:val="22"/>
                <w:szCs w:val="22"/>
              </w:rPr>
              <w:t>14</w:t>
            </w:r>
          </w:p>
        </w:tc>
        <w:tc>
          <w:tcPr>
            <w:tcW w:w="1100" w:type="dxa"/>
          </w:tcPr>
          <w:p w14:paraId="4C7362E3" w14:textId="77777777" w:rsidR="00122044" w:rsidRPr="00122044" w:rsidRDefault="00122044" w:rsidP="00894798">
            <w:pPr>
              <w:jc w:val="both"/>
              <w:rPr>
                <w:sz w:val="22"/>
                <w:szCs w:val="22"/>
              </w:rPr>
            </w:pPr>
            <w:r w:rsidRPr="00122044">
              <w:rPr>
                <w:sz w:val="22"/>
                <w:szCs w:val="22"/>
              </w:rPr>
              <w:t>32,56</w:t>
            </w:r>
          </w:p>
        </w:tc>
      </w:tr>
      <w:tr w:rsidR="00122044" w:rsidRPr="00122044" w14:paraId="496382C0" w14:textId="77777777" w:rsidTr="006F4438">
        <w:tc>
          <w:tcPr>
            <w:tcW w:w="2660" w:type="dxa"/>
          </w:tcPr>
          <w:p w14:paraId="4419391A" w14:textId="77777777" w:rsidR="00122044" w:rsidRPr="00122044" w:rsidRDefault="00122044" w:rsidP="00894798">
            <w:pPr>
              <w:jc w:val="both"/>
              <w:rPr>
                <w:sz w:val="22"/>
                <w:szCs w:val="22"/>
              </w:rPr>
            </w:pPr>
            <w:r w:rsidRPr="00122044">
              <w:rPr>
                <w:sz w:val="22"/>
                <w:szCs w:val="22"/>
              </w:rPr>
              <w:t>Obrazovanje</w:t>
            </w:r>
          </w:p>
        </w:tc>
        <w:tc>
          <w:tcPr>
            <w:tcW w:w="1134" w:type="dxa"/>
          </w:tcPr>
          <w:p w14:paraId="16B07D5B" w14:textId="77777777" w:rsidR="00122044" w:rsidRPr="00122044" w:rsidRDefault="00122044" w:rsidP="00894798">
            <w:pPr>
              <w:jc w:val="both"/>
              <w:rPr>
                <w:sz w:val="22"/>
                <w:szCs w:val="22"/>
              </w:rPr>
            </w:pPr>
            <w:r w:rsidRPr="00122044">
              <w:rPr>
                <w:sz w:val="22"/>
                <w:szCs w:val="22"/>
              </w:rPr>
              <w:t>81</w:t>
            </w:r>
          </w:p>
        </w:tc>
        <w:tc>
          <w:tcPr>
            <w:tcW w:w="992" w:type="dxa"/>
          </w:tcPr>
          <w:p w14:paraId="0BC5C203" w14:textId="77777777" w:rsidR="00122044" w:rsidRPr="00122044" w:rsidRDefault="00122044" w:rsidP="00894798">
            <w:pPr>
              <w:jc w:val="both"/>
              <w:rPr>
                <w:sz w:val="22"/>
                <w:szCs w:val="22"/>
              </w:rPr>
            </w:pPr>
            <w:r w:rsidRPr="00122044">
              <w:rPr>
                <w:sz w:val="22"/>
                <w:szCs w:val="22"/>
              </w:rPr>
              <w:t>19,42</w:t>
            </w:r>
          </w:p>
        </w:tc>
        <w:tc>
          <w:tcPr>
            <w:tcW w:w="1134" w:type="dxa"/>
          </w:tcPr>
          <w:p w14:paraId="3CB0982D" w14:textId="77777777" w:rsidR="00122044" w:rsidRPr="00122044" w:rsidRDefault="00122044" w:rsidP="00894798">
            <w:pPr>
              <w:jc w:val="both"/>
              <w:rPr>
                <w:sz w:val="22"/>
                <w:szCs w:val="22"/>
              </w:rPr>
            </w:pPr>
            <w:r w:rsidRPr="00122044">
              <w:rPr>
                <w:sz w:val="22"/>
                <w:szCs w:val="22"/>
              </w:rPr>
              <w:t>72</w:t>
            </w:r>
          </w:p>
        </w:tc>
        <w:tc>
          <w:tcPr>
            <w:tcW w:w="1134" w:type="dxa"/>
          </w:tcPr>
          <w:p w14:paraId="5DCABAD5" w14:textId="77777777" w:rsidR="00122044" w:rsidRPr="00122044" w:rsidRDefault="00122044" w:rsidP="00894798">
            <w:pPr>
              <w:jc w:val="both"/>
              <w:rPr>
                <w:sz w:val="22"/>
                <w:szCs w:val="22"/>
              </w:rPr>
            </w:pPr>
            <w:r w:rsidRPr="00122044">
              <w:rPr>
                <w:sz w:val="22"/>
                <w:szCs w:val="22"/>
              </w:rPr>
              <w:t>19,25</w:t>
            </w:r>
          </w:p>
        </w:tc>
        <w:tc>
          <w:tcPr>
            <w:tcW w:w="1134" w:type="dxa"/>
          </w:tcPr>
          <w:p w14:paraId="456E57F8" w14:textId="77777777" w:rsidR="00122044" w:rsidRPr="00122044" w:rsidRDefault="00122044" w:rsidP="00894798">
            <w:pPr>
              <w:jc w:val="both"/>
              <w:rPr>
                <w:sz w:val="22"/>
                <w:szCs w:val="22"/>
              </w:rPr>
            </w:pPr>
            <w:r w:rsidRPr="00122044">
              <w:rPr>
                <w:sz w:val="22"/>
                <w:szCs w:val="22"/>
              </w:rPr>
              <w:t>9</w:t>
            </w:r>
          </w:p>
        </w:tc>
        <w:tc>
          <w:tcPr>
            <w:tcW w:w="1100" w:type="dxa"/>
          </w:tcPr>
          <w:p w14:paraId="35318FB9" w14:textId="77777777" w:rsidR="00122044" w:rsidRPr="00122044" w:rsidRDefault="00122044" w:rsidP="00894798">
            <w:pPr>
              <w:jc w:val="both"/>
              <w:rPr>
                <w:sz w:val="22"/>
                <w:szCs w:val="22"/>
              </w:rPr>
            </w:pPr>
            <w:r w:rsidRPr="00122044">
              <w:rPr>
                <w:sz w:val="22"/>
                <w:szCs w:val="22"/>
              </w:rPr>
              <w:t>20,93</w:t>
            </w:r>
          </w:p>
        </w:tc>
      </w:tr>
      <w:tr w:rsidR="00122044" w:rsidRPr="00122044" w14:paraId="5505FC23" w14:textId="77777777" w:rsidTr="006F4438">
        <w:tc>
          <w:tcPr>
            <w:tcW w:w="2660" w:type="dxa"/>
          </w:tcPr>
          <w:p w14:paraId="099BD1BA" w14:textId="77777777" w:rsidR="00122044" w:rsidRPr="00122044" w:rsidRDefault="00122044" w:rsidP="00894798">
            <w:pPr>
              <w:jc w:val="both"/>
              <w:rPr>
                <w:sz w:val="22"/>
                <w:szCs w:val="22"/>
              </w:rPr>
            </w:pPr>
            <w:r w:rsidRPr="00122044">
              <w:rPr>
                <w:sz w:val="22"/>
                <w:szCs w:val="22"/>
              </w:rPr>
              <w:t>Kultura</w:t>
            </w:r>
          </w:p>
        </w:tc>
        <w:tc>
          <w:tcPr>
            <w:tcW w:w="1134" w:type="dxa"/>
          </w:tcPr>
          <w:p w14:paraId="39C9751B" w14:textId="77777777" w:rsidR="00122044" w:rsidRPr="00122044" w:rsidRDefault="00122044" w:rsidP="00894798">
            <w:pPr>
              <w:jc w:val="both"/>
              <w:rPr>
                <w:sz w:val="22"/>
                <w:szCs w:val="22"/>
              </w:rPr>
            </w:pPr>
            <w:r w:rsidRPr="00122044">
              <w:rPr>
                <w:sz w:val="22"/>
                <w:szCs w:val="22"/>
              </w:rPr>
              <w:t>16</w:t>
            </w:r>
          </w:p>
        </w:tc>
        <w:tc>
          <w:tcPr>
            <w:tcW w:w="992" w:type="dxa"/>
          </w:tcPr>
          <w:p w14:paraId="009E70EB" w14:textId="77777777" w:rsidR="00122044" w:rsidRPr="00122044" w:rsidRDefault="00122044" w:rsidP="00894798">
            <w:pPr>
              <w:jc w:val="both"/>
              <w:rPr>
                <w:sz w:val="22"/>
                <w:szCs w:val="22"/>
              </w:rPr>
            </w:pPr>
            <w:r w:rsidRPr="00122044">
              <w:rPr>
                <w:sz w:val="22"/>
                <w:szCs w:val="22"/>
              </w:rPr>
              <w:t>3,84</w:t>
            </w:r>
          </w:p>
        </w:tc>
        <w:tc>
          <w:tcPr>
            <w:tcW w:w="1134" w:type="dxa"/>
          </w:tcPr>
          <w:p w14:paraId="595E8E42" w14:textId="77777777" w:rsidR="00122044" w:rsidRPr="00122044" w:rsidRDefault="00122044" w:rsidP="00894798">
            <w:pPr>
              <w:jc w:val="both"/>
              <w:rPr>
                <w:sz w:val="22"/>
                <w:szCs w:val="22"/>
              </w:rPr>
            </w:pPr>
            <w:r w:rsidRPr="00122044">
              <w:rPr>
                <w:sz w:val="22"/>
                <w:szCs w:val="22"/>
              </w:rPr>
              <w:t>15</w:t>
            </w:r>
          </w:p>
        </w:tc>
        <w:tc>
          <w:tcPr>
            <w:tcW w:w="1134" w:type="dxa"/>
          </w:tcPr>
          <w:p w14:paraId="1B845E3C" w14:textId="77777777" w:rsidR="00122044" w:rsidRPr="00122044" w:rsidRDefault="00122044" w:rsidP="00894798">
            <w:pPr>
              <w:jc w:val="both"/>
              <w:rPr>
                <w:sz w:val="22"/>
                <w:szCs w:val="22"/>
              </w:rPr>
            </w:pPr>
            <w:r w:rsidRPr="00122044">
              <w:rPr>
                <w:sz w:val="22"/>
                <w:szCs w:val="22"/>
              </w:rPr>
              <w:t>4,01</w:t>
            </w:r>
          </w:p>
        </w:tc>
        <w:tc>
          <w:tcPr>
            <w:tcW w:w="1134" w:type="dxa"/>
          </w:tcPr>
          <w:p w14:paraId="401FE416" w14:textId="77777777" w:rsidR="00122044" w:rsidRPr="00122044" w:rsidRDefault="00122044" w:rsidP="00894798">
            <w:pPr>
              <w:jc w:val="both"/>
              <w:rPr>
                <w:sz w:val="22"/>
                <w:szCs w:val="22"/>
              </w:rPr>
            </w:pPr>
            <w:r w:rsidRPr="00122044">
              <w:rPr>
                <w:sz w:val="22"/>
                <w:szCs w:val="22"/>
              </w:rPr>
              <w:t>1</w:t>
            </w:r>
          </w:p>
        </w:tc>
        <w:tc>
          <w:tcPr>
            <w:tcW w:w="1100" w:type="dxa"/>
          </w:tcPr>
          <w:p w14:paraId="227DF3FD" w14:textId="77777777" w:rsidR="00122044" w:rsidRPr="00122044" w:rsidRDefault="00122044" w:rsidP="00894798">
            <w:pPr>
              <w:jc w:val="both"/>
              <w:rPr>
                <w:sz w:val="22"/>
                <w:szCs w:val="22"/>
              </w:rPr>
            </w:pPr>
            <w:r w:rsidRPr="00122044">
              <w:rPr>
                <w:sz w:val="22"/>
                <w:szCs w:val="22"/>
              </w:rPr>
              <w:t>2,32</w:t>
            </w:r>
          </w:p>
        </w:tc>
      </w:tr>
      <w:tr w:rsidR="00122044" w:rsidRPr="00122044" w14:paraId="6DEC3C56" w14:textId="77777777" w:rsidTr="006F4438">
        <w:tc>
          <w:tcPr>
            <w:tcW w:w="2660" w:type="dxa"/>
          </w:tcPr>
          <w:p w14:paraId="61A6B2A3" w14:textId="77777777" w:rsidR="00122044" w:rsidRPr="00122044" w:rsidRDefault="00122044" w:rsidP="00894798">
            <w:pPr>
              <w:jc w:val="both"/>
              <w:rPr>
                <w:sz w:val="22"/>
                <w:szCs w:val="22"/>
              </w:rPr>
            </w:pPr>
            <w:r w:rsidRPr="00122044">
              <w:rPr>
                <w:sz w:val="22"/>
                <w:szCs w:val="22"/>
              </w:rPr>
              <w:t>Sport</w:t>
            </w:r>
          </w:p>
        </w:tc>
        <w:tc>
          <w:tcPr>
            <w:tcW w:w="1134" w:type="dxa"/>
          </w:tcPr>
          <w:p w14:paraId="532014F2" w14:textId="77777777" w:rsidR="00122044" w:rsidRPr="00122044" w:rsidRDefault="00122044" w:rsidP="00894798">
            <w:pPr>
              <w:jc w:val="both"/>
              <w:rPr>
                <w:sz w:val="22"/>
                <w:szCs w:val="22"/>
              </w:rPr>
            </w:pPr>
            <w:r w:rsidRPr="00122044">
              <w:rPr>
                <w:sz w:val="22"/>
                <w:szCs w:val="22"/>
              </w:rPr>
              <w:t>3</w:t>
            </w:r>
          </w:p>
        </w:tc>
        <w:tc>
          <w:tcPr>
            <w:tcW w:w="992" w:type="dxa"/>
          </w:tcPr>
          <w:p w14:paraId="10D059D0" w14:textId="77777777" w:rsidR="00122044" w:rsidRPr="00122044" w:rsidRDefault="00122044" w:rsidP="00894798">
            <w:pPr>
              <w:jc w:val="both"/>
              <w:rPr>
                <w:sz w:val="22"/>
                <w:szCs w:val="22"/>
              </w:rPr>
            </w:pPr>
            <w:r w:rsidRPr="00122044">
              <w:rPr>
                <w:sz w:val="22"/>
                <w:szCs w:val="22"/>
              </w:rPr>
              <w:t>0,72</w:t>
            </w:r>
          </w:p>
        </w:tc>
        <w:tc>
          <w:tcPr>
            <w:tcW w:w="1134" w:type="dxa"/>
          </w:tcPr>
          <w:p w14:paraId="2412487F" w14:textId="77777777" w:rsidR="00122044" w:rsidRPr="00122044" w:rsidRDefault="00122044" w:rsidP="00894798">
            <w:pPr>
              <w:jc w:val="both"/>
              <w:rPr>
                <w:sz w:val="22"/>
                <w:szCs w:val="22"/>
              </w:rPr>
            </w:pPr>
            <w:r w:rsidRPr="00122044">
              <w:rPr>
                <w:sz w:val="22"/>
                <w:szCs w:val="22"/>
              </w:rPr>
              <w:t>0</w:t>
            </w:r>
          </w:p>
        </w:tc>
        <w:tc>
          <w:tcPr>
            <w:tcW w:w="1134" w:type="dxa"/>
          </w:tcPr>
          <w:p w14:paraId="6C73F1FF" w14:textId="77777777" w:rsidR="00122044" w:rsidRPr="00122044" w:rsidRDefault="00122044" w:rsidP="00894798">
            <w:pPr>
              <w:jc w:val="both"/>
              <w:rPr>
                <w:sz w:val="22"/>
                <w:szCs w:val="22"/>
              </w:rPr>
            </w:pPr>
            <w:r w:rsidRPr="00122044">
              <w:rPr>
                <w:sz w:val="22"/>
                <w:szCs w:val="22"/>
              </w:rPr>
              <w:t>0</w:t>
            </w:r>
          </w:p>
        </w:tc>
        <w:tc>
          <w:tcPr>
            <w:tcW w:w="1134" w:type="dxa"/>
          </w:tcPr>
          <w:p w14:paraId="3717B6E1" w14:textId="77777777" w:rsidR="00122044" w:rsidRPr="00122044" w:rsidRDefault="00122044" w:rsidP="00894798">
            <w:pPr>
              <w:jc w:val="both"/>
              <w:rPr>
                <w:sz w:val="22"/>
                <w:szCs w:val="22"/>
              </w:rPr>
            </w:pPr>
            <w:r w:rsidRPr="00122044">
              <w:rPr>
                <w:sz w:val="22"/>
                <w:szCs w:val="22"/>
              </w:rPr>
              <w:t>3</w:t>
            </w:r>
          </w:p>
        </w:tc>
        <w:tc>
          <w:tcPr>
            <w:tcW w:w="1100" w:type="dxa"/>
          </w:tcPr>
          <w:p w14:paraId="23CF974D" w14:textId="77777777" w:rsidR="00122044" w:rsidRPr="00122044" w:rsidRDefault="00122044" w:rsidP="00894798">
            <w:pPr>
              <w:jc w:val="both"/>
              <w:rPr>
                <w:sz w:val="22"/>
                <w:szCs w:val="22"/>
              </w:rPr>
            </w:pPr>
            <w:r w:rsidRPr="00122044">
              <w:rPr>
                <w:sz w:val="22"/>
                <w:szCs w:val="22"/>
              </w:rPr>
              <w:t>6,98</w:t>
            </w:r>
          </w:p>
        </w:tc>
      </w:tr>
      <w:tr w:rsidR="00122044" w:rsidRPr="00122044" w14:paraId="4208E610" w14:textId="77777777" w:rsidTr="006F4438">
        <w:tc>
          <w:tcPr>
            <w:tcW w:w="2660" w:type="dxa"/>
          </w:tcPr>
          <w:p w14:paraId="1AD3A781" w14:textId="77777777" w:rsidR="00122044" w:rsidRPr="00122044" w:rsidRDefault="00122044" w:rsidP="00894798">
            <w:pPr>
              <w:jc w:val="both"/>
              <w:rPr>
                <w:sz w:val="22"/>
                <w:szCs w:val="22"/>
              </w:rPr>
            </w:pPr>
            <w:r w:rsidRPr="00122044">
              <w:rPr>
                <w:sz w:val="22"/>
                <w:szCs w:val="22"/>
              </w:rPr>
              <w:t>Tehnička kultura</w:t>
            </w:r>
          </w:p>
        </w:tc>
        <w:tc>
          <w:tcPr>
            <w:tcW w:w="1134" w:type="dxa"/>
          </w:tcPr>
          <w:p w14:paraId="44CDC7DF" w14:textId="77777777" w:rsidR="00122044" w:rsidRPr="00122044" w:rsidRDefault="00122044" w:rsidP="00894798">
            <w:pPr>
              <w:jc w:val="both"/>
              <w:rPr>
                <w:sz w:val="22"/>
                <w:szCs w:val="22"/>
              </w:rPr>
            </w:pPr>
            <w:r w:rsidRPr="00122044">
              <w:rPr>
                <w:sz w:val="22"/>
                <w:szCs w:val="22"/>
              </w:rPr>
              <w:t>0</w:t>
            </w:r>
          </w:p>
        </w:tc>
        <w:tc>
          <w:tcPr>
            <w:tcW w:w="992" w:type="dxa"/>
          </w:tcPr>
          <w:p w14:paraId="25797ED8" w14:textId="77777777" w:rsidR="00122044" w:rsidRPr="00122044" w:rsidRDefault="00122044" w:rsidP="00894798">
            <w:pPr>
              <w:jc w:val="both"/>
              <w:rPr>
                <w:sz w:val="22"/>
                <w:szCs w:val="22"/>
              </w:rPr>
            </w:pPr>
            <w:r w:rsidRPr="00122044">
              <w:rPr>
                <w:sz w:val="22"/>
                <w:szCs w:val="22"/>
              </w:rPr>
              <w:t>0</w:t>
            </w:r>
          </w:p>
        </w:tc>
        <w:tc>
          <w:tcPr>
            <w:tcW w:w="1134" w:type="dxa"/>
          </w:tcPr>
          <w:p w14:paraId="4103ED39" w14:textId="77777777" w:rsidR="00122044" w:rsidRPr="00122044" w:rsidRDefault="00122044" w:rsidP="00894798">
            <w:pPr>
              <w:jc w:val="both"/>
              <w:rPr>
                <w:sz w:val="22"/>
                <w:szCs w:val="22"/>
              </w:rPr>
            </w:pPr>
            <w:r w:rsidRPr="00122044">
              <w:rPr>
                <w:sz w:val="22"/>
                <w:szCs w:val="22"/>
              </w:rPr>
              <w:t>0</w:t>
            </w:r>
          </w:p>
        </w:tc>
        <w:tc>
          <w:tcPr>
            <w:tcW w:w="1134" w:type="dxa"/>
          </w:tcPr>
          <w:p w14:paraId="4EB08BDB" w14:textId="77777777" w:rsidR="00122044" w:rsidRPr="00122044" w:rsidRDefault="00122044" w:rsidP="00894798">
            <w:pPr>
              <w:jc w:val="both"/>
              <w:rPr>
                <w:sz w:val="22"/>
                <w:szCs w:val="22"/>
              </w:rPr>
            </w:pPr>
            <w:r w:rsidRPr="00122044">
              <w:rPr>
                <w:sz w:val="22"/>
                <w:szCs w:val="22"/>
              </w:rPr>
              <w:t>0</w:t>
            </w:r>
          </w:p>
        </w:tc>
        <w:tc>
          <w:tcPr>
            <w:tcW w:w="1134" w:type="dxa"/>
          </w:tcPr>
          <w:p w14:paraId="65F23CD4" w14:textId="77777777" w:rsidR="00122044" w:rsidRPr="00122044" w:rsidRDefault="00122044" w:rsidP="00894798">
            <w:pPr>
              <w:jc w:val="both"/>
              <w:rPr>
                <w:sz w:val="22"/>
                <w:szCs w:val="22"/>
              </w:rPr>
            </w:pPr>
            <w:r w:rsidRPr="00122044">
              <w:rPr>
                <w:sz w:val="22"/>
                <w:szCs w:val="22"/>
              </w:rPr>
              <w:t>0</w:t>
            </w:r>
          </w:p>
        </w:tc>
        <w:tc>
          <w:tcPr>
            <w:tcW w:w="1100" w:type="dxa"/>
          </w:tcPr>
          <w:p w14:paraId="19147CEA" w14:textId="77777777" w:rsidR="00122044" w:rsidRPr="00122044" w:rsidRDefault="00122044" w:rsidP="00894798">
            <w:pPr>
              <w:jc w:val="both"/>
              <w:rPr>
                <w:sz w:val="22"/>
                <w:szCs w:val="22"/>
              </w:rPr>
            </w:pPr>
            <w:r w:rsidRPr="00122044">
              <w:rPr>
                <w:sz w:val="22"/>
                <w:szCs w:val="22"/>
              </w:rPr>
              <w:t>0</w:t>
            </w:r>
          </w:p>
        </w:tc>
      </w:tr>
      <w:tr w:rsidR="00122044" w:rsidRPr="00122044" w14:paraId="29A9DBF7" w14:textId="77777777" w:rsidTr="006F4438">
        <w:trPr>
          <w:trHeight w:val="212"/>
        </w:trPr>
        <w:tc>
          <w:tcPr>
            <w:tcW w:w="2660" w:type="dxa"/>
          </w:tcPr>
          <w:p w14:paraId="6A6ED178" w14:textId="77777777" w:rsidR="00122044" w:rsidRPr="00122044" w:rsidRDefault="00122044" w:rsidP="00894798">
            <w:pPr>
              <w:jc w:val="both"/>
              <w:rPr>
                <w:sz w:val="22"/>
                <w:szCs w:val="22"/>
              </w:rPr>
            </w:pPr>
            <w:r w:rsidRPr="00122044">
              <w:rPr>
                <w:sz w:val="22"/>
                <w:szCs w:val="22"/>
              </w:rPr>
              <w:t>Socijalna skrb – upravni postupak</w:t>
            </w:r>
          </w:p>
        </w:tc>
        <w:tc>
          <w:tcPr>
            <w:tcW w:w="1134" w:type="dxa"/>
          </w:tcPr>
          <w:p w14:paraId="3866EABF" w14:textId="77777777" w:rsidR="00122044" w:rsidRPr="00122044" w:rsidRDefault="00122044" w:rsidP="00894798">
            <w:pPr>
              <w:jc w:val="both"/>
              <w:rPr>
                <w:sz w:val="22"/>
                <w:szCs w:val="22"/>
              </w:rPr>
            </w:pPr>
            <w:r w:rsidRPr="00122044">
              <w:rPr>
                <w:sz w:val="22"/>
                <w:szCs w:val="22"/>
              </w:rPr>
              <w:t>207</w:t>
            </w:r>
          </w:p>
        </w:tc>
        <w:tc>
          <w:tcPr>
            <w:tcW w:w="992" w:type="dxa"/>
          </w:tcPr>
          <w:p w14:paraId="5F48686B" w14:textId="77777777" w:rsidR="00122044" w:rsidRPr="00122044" w:rsidRDefault="00122044" w:rsidP="00894798">
            <w:pPr>
              <w:jc w:val="both"/>
              <w:rPr>
                <w:sz w:val="22"/>
                <w:szCs w:val="22"/>
              </w:rPr>
            </w:pPr>
            <w:r w:rsidRPr="00122044">
              <w:rPr>
                <w:sz w:val="22"/>
                <w:szCs w:val="22"/>
              </w:rPr>
              <w:t>49,64</w:t>
            </w:r>
          </w:p>
        </w:tc>
        <w:tc>
          <w:tcPr>
            <w:tcW w:w="1134" w:type="dxa"/>
          </w:tcPr>
          <w:p w14:paraId="77DAB233" w14:textId="77777777" w:rsidR="00122044" w:rsidRPr="00122044" w:rsidRDefault="00122044" w:rsidP="00894798">
            <w:pPr>
              <w:jc w:val="both"/>
              <w:rPr>
                <w:sz w:val="22"/>
                <w:szCs w:val="22"/>
              </w:rPr>
            </w:pPr>
            <w:r w:rsidRPr="00122044">
              <w:rPr>
                <w:sz w:val="22"/>
                <w:szCs w:val="22"/>
              </w:rPr>
              <w:t>206</w:t>
            </w:r>
          </w:p>
        </w:tc>
        <w:tc>
          <w:tcPr>
            <w:tcW w:w="1134" w:type="dxa"/>
          </w:tcPr>
          <w:p w14:paraId="1BF34CDC" w14:textId="77777777" w:rsidR="00122044" w:rsidRPr="00122044" w:rsidRDefault="00122044" w:rsidP="00894798">
            <w:pPr>
              <w:jc w:val="both"/>
              <w:rPr>
                <w:sz w:val="22"/>
                <w:szCs w:val="22"/>
              </w:rPr>
            </w:pPr>
            <w:r w:rsidRPr="00122044">
              <w:rPr>
                <w:sz w:val="22"/>
                <w:szCs w:val="22"/>
              </w:rPr>
              <w:t>55,08</w:t>
            </w:r>
          </w:p>
        </w:tc>
        <w:tc>
          <w:tcPr>
            <w:tcW w:w="1134" w:type="dxa"/>
          </w:tcPr>
          <w:p w14:paraId="5FD850FD" w14:textId="77777777" w:rsidR="00122044" w:rsidRPr="00122044" w:rsidRDefault="00122044" w:rsidP="00894798">
            <w:pPr>
              <w:jc w:val="both"/>
              <w:rPr>
                <w:sz w:val="22"/>
                <w:szCs w:val="22"/>
              </w:rPr>
            </w:pPr>
            <w:r w:rsidRPr="00122044">
              <w:rPr>
                <w:sz w:val="22"/>
                <w:szCs w:val="22"/>
              </w:rPr>
              <w:t>1</w:t>
            </w:r>
          </w:p>
        </w:tc>
        <w:tc>
          <w:tcPr>
            <w:tcW w:w="1100" w:type="dxa"/>
          </w:tcPr>
          <w:p w14:paraId="08A7D52D" w14:textId="77777777" w:rsidR="00122044" w:rsidRPr="00122044" w:rsidRDefault="00122044" w:rsidP="00894798">
            <w:pPr>
              <w:jc w:val="both"/>
              <w:rPr>
                <w:sz w:val="22"/>
                <w:szCs w:val="22"/>
              </w:rPr>
            </w:pPr>
            <w:r w:rsidRPr="00122044">
              <w:rPr>
                <w:sz w:val="22"/>
                <w:szCs w:val="22"/>
              </w:rPr>
              <w:t>2,33</w:t>
            </w:r>
          </w:p>
        </w:tc>
      </w:tr>
      <w:tr w:rsidR="00122044" w:rsidRPr="00122044" w14:paraId="28C1295E" w14:textId="77777777" w:rsidTr="006F4438">
        <w:tc>
          <w:tcPr>
            <w:tcW w:w="2660" w:type="dxa"/>
          </w:tcPr>
          <w:p w14:paraId="74686A8B" w14:textId="77777777" w:rsidR="00122044" w:rsidRPr="00122044" w:rsidRDefault="00122044" w:rsidP="00894798">
            <w:pPr>
              <w:jc w:val="both"/>
              <w:rPr>
                <w:sz w:val="22"/>
                <w:szCs w:val="22"/>
              </w:rPr>
            </w:pPr>
            <w:r w:rsidRPr="00122044">
              <w:rPr>
                <w:sz w:val="22"/>
                <w:szCs w:val="22"/>
              </w:rPr>
              <w:t>Socijalna skrb – neupravni postupak</w:t>
            </w:r>
          </w:p>
        </w:tc>
        <w:tc>
          <w:tcPr>
            <w:tcW w:w="1134" w:type="dxa"/>
          </w:tcPr>
          <w:p w14:paraId="64CC5233" w14:textId="77777777" w:rsidR="00122044" w:rsidRPr="00122044" w:rsidRDefault="00122044" w:rsidP="00894798">
            <w:pPr>
              <w:jc w:val="both"/>
              <w:rPr>
                <w:sz w:val="22"/>
                <w:szCs w:val="22"/>
              </w:rPr>
            </w:pPr>
            <w:r w:rsidRPr="00122044">
              <w:rPr>
                <w:sz w:val="22"/>
                <w:szCs w:val="22"/>
              </w:rPr>
              <w:t>37</w:t>
            </w:r>
          </w:p>
        </w:tc>
        <w:tc>
          <w:tcPr>
            <w:tcW w:w="992" w:type="dxa"/>
          </w:tcPr>
          <w:p w14:paraId="0D7A6A89" w14:textId="77777777" w:rsidR="00122044" w:rsidRPr="00122044" w:rsidRDefault="00122044" w:rsidP="00894798">
            <w:pPr>
              <w:jc w:val="both"/>
              <w:rPr>
                <w:sz w:val="22"/>
                <w:szCs w:val="22"/>
              </w:rPr>
            </w:pPr>
            <w:r w:rsidRPr="00122044">
              <w:rPr>
                <w:sz w:val="22"/>
                <w:szCs w:val="22"/>
              </w:rPr>
              <w:t>8,87</w:t>
            </w:r>
          </w:p>
        </w:tc>
        <w:tc>
          <w:tcPr>
            <w:tcW w:w="1134" w:type="dxa"/>
          </w:tcPr>
          <w:p w14:paraId="2C55D4D9" w14:textId="77777777" w:rsidR="00122044" w:rsidRPr="00122044" w:rsidRDefault="00122044" w:rsidP="00894798">
            <w:pPr>
              <w:jc w:val="both"/>
              <w:rPr>
                <w:sz w:val="22"/>
                <w:szCs w:val="22"/>
              </w:rPr>
            </w:pPr>
            <w:r w:rsidRPr="00122044">
              <w:rPr>
                <w:sz w:val="22"/>
                <w:szCs w:val="22"/>
              </w:rPr>
              <w:t>33</w:t>
            </w:r>
          </w:p>
        </w:tc>
        <w:tc>
          <w:tcPr>
            <w:tcW w:w="1134" w:type="dxa"/>
          </w:tcPr>
          <w:p w14:paraId="73D362D1" w14:textId="77777777" w:rsidR="00122044" w:rsidRPr="00122044" w:rsidRDefault="00122044" w:rsidP="00894798">
            <w:pPr>
              <w:jc w:val="both"/>
              <w:rPr>
                <w:sz w:val="22"/>
                <w:szCs w:val="22"/>
              </w:rPr>
            </w:pPr>
            <w:r w:rsidRPr="00122044">
              <w:rPr>
                <w:sz w:val="22"/>
                <w:szCs w:val="22"/>
              </w:rPr>
              <w:t>8,82</w:t>
            </w:r>
          </w:p>
        </w:tc>
        <w:tc>
          <w:tcPr>
            <w:tcW w:w="1134" w:type="dxa"/>
          </w:tcPr>
          <w:p w14:paraId="0F82F1E7" w14:textId="77777777" w:rsidR="00122044" w:rsidRPr="00122044" w:rsidRDefault="00122044" w:rsidP="00894798">
            <w:pPr>
              <w:jc w:val="both"/>
              <w:rPr>
                <w:sz w:val="22"/>
                <w:szCs w:val="22"/>
              </w:rPr>
            </w:pPr>
            <w:r w:rsidRPr="00122044">
              <w:rPr>
                <w:sz w:val="22"/>
                <w:szCs w:val="22"/>
              </w:rPr>
              <w:t>4</w:t>
            </w:r>
          </w:p>
        </w:tc>
        <w:tc>
          <w:tcPr>
            <w:tcW w:w="1100" w:type="dxa"/>
          </w:tcPr>
          <w:p w14:paraId="2D86D5B4" w14:textId="77777777" w:rsidR="00122044" w:rsidRPr="00122044" w:rsidRDefault="00122044" w:rsidP="00894798">
            <w:pPr>
              <w:jc w:val="both"/>
              <w:rPr>
                <w:sz w:val="22"/>
                <w:szCs w:val="22"/>
              </w:rPr>
            </w:pPr>
            <w:r w:rsidRPr="00122044">
              <w:rPr>
                <w:sz w:val="22"/>
                <w:szCs w:val="22"/>
              </w:rPr>
              <w:t>9,30</w:t>
            </w:r>
          </w:p>
        </w:tc>
      </w:tr>
      <w:tr w:rsidR="00122044" w:rsidRPr="00122044" w14:paraId="14833CD9" w14:textId="77777777" w:rsidTr="006F4438">
        <w:tc>
          <w:tcPr>
            <w:tcW w:w="2660" w:type="dxa"/>
          </w:tcPr>
          <w:p w14:paraId="155CBFDC" w14:textId="77777777" w:rsidR="00122044" w:rsidRPr="00122044" w:rsidRDefault="00122044" w:rsidP="00894798">
            <w:pPr>
              <w:jc w:val="both"/>
              <w:rPr>
                <w:sz w:val="22"/>
                <w:szCs w:val="22"/>
              </w:rPr>
            </w:pPr>
            <w:r w:rsidRPr="00122044">
              <w:rPr>
                <w:sz w:val="22"/>
                <w:szCs w:val="22"/>
              </w:rPr>
              <w:t>Zdravstvena zaštita</w:t>
            </w:r>
          </w:p>
        </w:tc>
        <w:tc>
          <w:tcPr>
            <w:tcW w:w="1134" w:type="dxa"/>
          </w:tcPr>
          <w:p w14:paraId="2239240E" w14:textId="77777777" w:rsidR="00122044" w:rsidRPr="00122044" w:rsidRDefault="00122044" w:rsidP="00894798">
            <w:pPr>
              <w:jc w:val="both"/>
              <w:rPr>
                <w:sz w:val="22"/>
                <w:szCs w:val="22"/>
              </w:rPr>
            </w:pPr>
            <w:r w:rsidRPr="00122044">
              <w:rPr>
                <w:sz w:val="22"/>
                <w:szCs w:val="22"/>
              </w:rPr>
              <w:t>9</w:t>
            </w:r>
          </w:p>
        </w:tc>
        <w:tc>
          <w:tcPr>
            <w:tcW w:w="992" w:type="dxa"/>
          </w:tcPr>
          <w:p w14:paraId="0528EB5B" w14:textId="77777777" w:rsidR="00122044" w:rsidRPr="00122044" w:rsidRDefault="00122044" w:rsidP="00894798">
            <w:pPr>
              <w:jc w:val="both"/>
              <w:rPr>
                <w:sz w:val="22"/>
                <w:szCs w:val="22"/>
              </w:rPr>
            </w:pPr>
            <w:r w:rsidRPr="00122044">
              <w:rPr>
                <w:sz w:val="22"/>
                <w:szCs w:val="22"/>
              </w:rPr>
              <w:t>2,16</w:t>
            </w:r>
          </w:p>
        </w:tc>
        <w:tc>
          <w:tcPr>
            <w:tcW w:w="1134" w:type="dxa"/>
          </w:tcPr>
          <w:p w14:paraId="0DD9B35D" w14:textId="77777777" w:rsidR="00122044" w:rsidRPr="00122044" w:rsidRDefault="00122044" w:rsidP="00894798">
            <w:pPr>
              <w:jc w:val="both"/>
              <w:rPr>
                <w:sz w:val="22"/>
                <w:szCs w:val="22"/>
              </w:rPr>
            </w:pPr>
            <w:r w:rsidRPr="00122044">
              <w:rPr>
                <w:sz w:val="22"/>
                <w:szCs w:val="22"/>
              </w:rPr>
              <w:t>2</w:t>
            </w:r>
          </w:p>
        </w:tc>
        <w:tc>
          <w:tcPr>
            <w:tcW w:w="1134" w:type="dxa"/>
          </w:tcPr>
          <w:p w14:paraId="73C2BE30" w14:textId="77777777" w:rsidR="00122044" w:rsidRPr="00122044" w:rsidRDefault="00122044" w:rsidP="00894798">
            <w:pPr>
              <w:jc w:val="both"/>
              <w:rPr>
                <w:sz w:val="22"/>
                <w:szCs w:val="22"/>
              </w:rPr>
            </w:pPr>
            <w:r w:rsidRPr="00122044">
              <w:rPr>
                <w:sz w:val="22"/>
                <w:szCs w:val="22"/>
              </w:rPr>
              <w:t>0,54</w:t>
            </w:r>
          </w:p>
        </w:tc>
        <w:tc>
          <w:tcPr>
            <w:tcW w:w="1134" w:type="dxa"/>
          </w:tcPr>
          <w:p w14:paraId="11073B9D" w14:textId="77777777" w:rsidR="00122044" w:rsidRPr="00122044" w:rsidRDefault="00122044" w:rsidP="00894798">
            <w:pPr>
              <w:jc w:val="both"/>
              <w:rPr>
                <w:sz w:val="22"/>
                <w:szCs w:val="22"/>
              </w:rPr>
            </w:pPr>
            <w:r w:rsidRPr="00122044">
              <w:rPr>
                <w:sz w:val="22"/>
                <w:szCs w:val="22"/>
              </w:rPr>
              <w:t>7</w:t>
            </w:r>
          </w:p>
        </w:tc>
        <w:tc>
          <w:tcPr>
            <w:tcW w:w="1100" w:type="dxa"/>
          </w:tcPr>
          <w:p w14:paraId="5D86B965" w14:textId="77777777" w:rsidR="00122044" w:rsidRPr="00122044" w:rsidRDefault="00122044" w:rsidP="00894798">
            <w:pPr>
              <w:jc w:val="both"/>
              <w:rPr>
                <w:sz w:val="22"/>
                <w:szCs w:val="22"/>
              </w:rPr>
            </w:pPr>
            <w:r w:rsidRPr="00122044">
              <w:rPr>
                <w:sz w:val="22"/>
                <w:szCs w:val="22"/>
              </w:rPr>
              <w:t>16,28</w:t>
            </w:r>
          </w:p>
        </w:tc>
      </w:tr>
      <w:tr w:rsidR="00122044" w:rsidRPr="00122044" w14:paraId="1C0C0DCD" w14:textId="77777777" w:rsidTr="006F4438">
        <w:tc>
          <w:tcPr>
            <w:tcW w:w="2660" w:type="dxa"/>
          </w:tcPr>
          <w:p w14:paraId="09C20C8E" w14:textId="77777777" w:rsidR="00122044" w:rsidRPr="00122044" w:rsidRDefault="00122044" w:rsidP="00894798">
            <w:pPr>
              <w:jc w:val="both"/>
              <w:rPr>
                <w:sz w:val="22"/>
                <w:szCs w:val="22"/>
              </w:rPr>
            </w:pPr>
            <w:r w:rsidRPr="00122044">
              <w:rPr>
                <w:sz w:val="22"/>
                <w:szCs w:val="22"/>
              </w:rPr>
              <w:t>Razvoj civilnog društva u društvenim djelatnostima</w:t>
            </w:r>
          </w:p>
        </w:tc>
        <w:tc>
          <w:tcPr>
            <w:tcW w:w="1134" w:type="dxa"/>
          </w:tcPr>
          <w:p w14:paraId="74684E24" w14:textId="77777777" w:rsidR="00122044" w:rsidRPr="00122044" w:rsidRDefault="00122044" w:rsidP="00894798">
            <w:pPr>
              <w:jc w:val="both"/>
              <w:rPr>
                <w:sz w:val="22"/>
                <w:szCs w:val="22"/>
              </w:rPr>
            </w:pPr>
            <w:r w:rsidRPr="00122044">
              <w:rPr>
                <w:sz w:val="22"/>
                <w:szCs w:val="22"/>
              </w:rPr>
              <w:t>7</w:t>
            </w:r>
          </w:p>
        </w:tc>
        <w:tc>
          <w:tcPr>
            <w:tcW w:w="992" w:type="dxa"/>
          </w:tcPr>
          <w:p w14:paraId="608AC1DF" w14:textId="77777777" w:rsidR="00122044" w:rsidRPr="00122044" w:rsidRDefault="00122044" w:rsidP="00894798">
            <w:pPr>
              <w:jc w:val="both"/>
              <w:rPr>
                <w:sz w:val="22"/>
                <w:szCs w:val="22"/>
              </w:rPr>
            </w:pPr>
            <w:r w:rsidRPr="00122044">
              <w:rPr>
                <w:sz w:val="22"/>
                <w:szCs w:val="22"/>
              </w:rPr>
              <w:t>1,68</w:t>
            </w:r>
          </w:p>
        </w:tc>
        <w:tc>
          <w:tcPr>
            <w:tcW w:w="1134" w:type="dxa"/>
          </w:tcPr>
          <w:p w14:paraId="463C7F86" w14:textId="77777777" w:rsidR="00122044" w:rsidRPr="00122044" w:rsidRDefault="00122044" w:rsidP="00894798">
            <w:pPr>
              <w:jc w:val="both"/>
              <w:rPr>
                <w:sz w:val="22"/>
                <w:szCs w:val="22"/>
              </w:rPr>
            </w:pPr>
            <w:r w:rsidRPr="00122044">
              <w:rPr>
                <w:sz w:val="22"/>
                <w:szCs w:val="22"/>
              </w:rPr>
              <w:t>4</w:t>
            </w:r>
          </w:p>
        </w:tc>
        <w:tc>
          <w:tcPr>
            <w:tcW w:w="1134" w:type="dxa"/>
          </w:tcPr>
          <w:p w14:paraId="19F506A8" w14:textId="77777777" w:rsidR="00122044" w:rsidRPr="00122044" w:rsidRDefault="00122044" w:rsidP="00894798">
            <w:pPr>
              <w:jc w:val="both"/>
              <w:rPr>
                <w:sz w:val="22"/>
                <w:szCs w:val="22"/>
              </w:rPr>
            </w:pPr>
            <w:r w:rsidRPr="00122044">
              <w:rPr>
                <w:sz w:val="22"/>
                <w:szCs w:val="22"/>
              </w:rPr>
              <w:t>1,07</w:t>
            </w:r>
          </w:p>
        </w:tc>
        <w:tc>
          <w:tcPr>
            <w:tcW w:w="1134" w:type="dxa"/>
          </w:tcPr>
          <w:p w14:paraId="680D1FBD" w14:textId="77777777" w:rsidR="00122044" w:rsidRPr="00122044" w:rsidRDefault="00122044" w:rsidP="00894798">
            <w:pPr>
              <w:jc w:val="both"/>
              <w:rPr>
                <w:sz w:val="22"/>
                <w:szCs w:val="22"/>
              </w:rPr>
            </w:pPr>
            <w:r w:rsidRPr="00122044">
              <w:rPr>
                <w:sz w:val="22"/>
                <w:szCs w:val="22"/>
              </w:rPr>
              <w:t>3</w:t>
            </w:r>
          </w:p>
        </w:tc>
        <w:tc>
          <w:tcPr>
            <w:tcW w:w="1100" w:type="dxa"/>
          </w:tcPr>
          <w:p w14:paraId="5A878527" w14:textId="77777777" w:rsidR="00122044" w:rsidRPr="00122044" w:rsidRDefault="00122044" w:rsidP="00894798">
            <w:pPr>
              <w:jc w:val="both"/>
              <w:rPr>
                <w:sz w:val="22"/>
                <w:szCs w:val="22"/>
              </w:rPr>
            </w:pPr>
            <w:r w:rsidRPr="00122044">
              <w:rPr>
                <w:sz w:val="22"/>
                <w:szCs w:val="22"/>
              </w:rPr>
              <w:t>6,98</w:t>
            </w:r>
          </w:p>
        </w:tc>
      </w:tr>
      <w:tr w:rsidR="00122044" w:rsidRPr="00122044" w14:paraId="32187B71" w14:textId="77777777" w:rsidTr="006F4438">
        <w:tc>
          <w:tcPr>
            <w:tcW w:w="2660" w:type="dxa"/>
          </w:tcPr>
          <w:p w14:paraId="157A22C7" w14:textId="77777777" w:rsidR="00122044" w:rsidRPr="00122044" w:rsidRDefault="00122044" w:rsidP="00894798">
            <w:pPr>
              <w:jc w:val="both"/>
              <w:rPr>
                <w:sz w:val="22"/>
                <w:szCs w:val="22"/>
              </w:rPr>
            </w:pPr>
            <w:r w:rsidRPr="00122044">
              <w:rPr>
                <w:sz w:val="22"/>
                <w:szCs w:val="22"/>
              </w:rPr>
              <w:t>Zaštita okoliša</w:t>
            </w:r>
          </w:p>
        </w:tc>
        <w:tc>
          <w:tcPr>
            <w:tcW w:w="1134" w:type="dxa"/>
          </w:tcPr>
          <w:p w14:paraId="0994F3B4" w14:textId="77777777" w:rsidR="00122044" w:rsidRPr="00122044" w:rsidRDefault="00122044" w:rsidP="00894798">
            <w:pPr>
              <w:jc w:val="both"/>
              <w:rPr>
                <w:sz w:val="22"/>
                <w:szCs w:val="22"/>
              </w:rPr>
            </w:pPr>
            <w:r w:rsidRPr="00122044">
              <w:rPr>
                <w:sz w:val="22"/>
                <w:szCs w:val="22"/>
              </w:rPr>
              <w:t>0</w:t>
            </w:r>
          </w:p>
        </w:tc>
        <w:tc>
          <w:tcPr>
            <w:tcW w:w="992" w:type="dxa"/>
          </w:tcPr>
          <w:p w14:paraId="3255F7D7" w14:textId="77777777" w:rsidR="00122044" w:rsidRPr="00122044" w:rsidRDefault="00122044" w:rsidP="00894798">
            <w:pPr>
              <w:jc w:val="both"/>
              <w:rPr>
                <w:sz w:val="22"/>
                <w:szCs w:val="22"/>
              </w:rPr>
            </w:pPr>
            <w:r w:rsidRPr="00122044">
              <w:rPr>
                <w:sz w:val="22"/>
                <w:szCs w:val="22"/>
              </w:rPr>
              <w:t>0</w:t>
            </w:r>
          </w:p>
        </w:tc>
        <w:tc>
          <w:tcPr>
            <w:tcW w:w="1134" w:type="dxa"/>
          </w:tcPr>
          <w:p w14:paraId="2711B678" w14:textId="77777777" w:rsidR="00122044" w:rsidRPr="00122044" w:rsidRDefault="00122044" w:rsidP="00894798">
            <w:pPr>
              <w:jc w:val="both"/>
              <w:rPr>
                <w:sz w:val="22"/>
                <w:szCs w:val="22"/>
              </w:rPr>
            </w:pPr>
            <w:r w:rsidRPr="00122044">
              <w:rPr>
                <w:sz w:val="22"/>
                <w:szCs w:val="22"/>
              </w:rPr>
              <w:t>0</w:t>
            </w:r>
          </w:p>
        </w:tc>
        <w:tc>
          <w:tcPr>
            <w:tcW w:w="1134" w:type="dxa"/>
          </w:tcPr>
          <w:p w14:paraId="6D91D862" w14:textId="77777777" w:rsidR="00122044" w:rsidRPr="00122044" w:rsidRDefault="00122044" w:rsidP="00894798">
            <w:pPr>
              <w:jc w:val="both"/>
              <w:rPr>
                <w:sz w:val="22"/>
                <w:szCs w:val="22"/>
              </w:rPr>
            </w:pPr>
            <w:r w:rsidRPr="00122044">
              <w:rPr>
                <w:sz w:val="22"/>
                <w:szCs w:val="22"/>
              </w:rPr>
              <w:t>0</w:t>
            </w:r>
          </w:p>
        </w:tc>
        <w:tc>
          <w:tcPr>
            <w:tcW w:w="1134" w:type="dxa"/>
          </w:tcPr>
          <w:p w14:paraId="0F2709B0" w14:textId="77777777" w:rsidR="00122044" w:rsidRPr="00122044" w:rsidRDefault="00122044" w:rsidP="00894798">
            <w:pPr>
              <w:jc w:val="both"/>
              <w:rPr>
                <w:sz w:val="22"/>
                <w:szCs w:val="22"/>
              </w:rPr>
            </w:pPr>
            <w:r w:rsidRPr="00122044">
              <w:rPr>
                <w:sz w:val="22"/>
                <w:szCs w:val="22"/>
              </w:rPr>
              <w:t>0</w:t>
            </w:r>
          </w:p>
        </w:tc>
        <w:tc>
          <w:tcPr>
            <w:tcW w:w="1100" w:type="dxa"/>
          </w:tcPr>
          <w:p w14:paraId="67AB4F92" w14:textId="77777777" w:rsidR="00122044" w:rsidRPr="00122044" w:rsidRDefault="00122044" w:rsidP="00894798">
            <w:pPr>
              <w:jc w:val="both"/>
              <w:rPr>
                <w:sz w:val="22"/>
                <w:szCs w:val="22"/>
              </w:rPr>
            </w:pPr>
            <w:r w:rsidRPr="00122044">
              <w:rPr>
                <w:sz w:val="22"/>
                <w:szCs w:val="22"/>
              </w:rPr>
              <w:t>0</w:t>
            </w:r>
          </w:p>
        </w:tc>
      </w:tr>
      <w:tr w:rsidR="00122044" w:rsidRPr="00122044" w14:paraId="48D1B626" w14:textId="77777777" w:rsidTr="006F4438">
        <w:tc>
          <w:tcPr>
            <w:tcW w:w="2660" w:type="dxa"/>
          </w:tcPr>
          <w:p w14:paraId="70446B00" w14:textId="77777777" w:rsidR="00122044" w:rsidRPr="00122044" w:rsidRDefault="00122044" w:rsidP="00894798">
            <w:pPr>
              <w:jc w:val="both"/>
              <w:rPr>
                <w:sz w:val="22"/>
                <w:szCs w:val="22"/>
              </w:rPr>
            </w:pPr>
            <w:r w:rsidRPr="00122044">
              <w:rPr>
                <w:sz w:val="22"/>
                <w:szCs w:val="22"/>
              </w:rPr>
              <w:t>Ostalo</w:t>
            </w:r>
          </w:p>
        </w:tc>
        <w:tc>
          <w:tcPr>
            <w:tcW w:w="1134" w:type="dxa"/>
          </w:tcPr>
          <w:p w14:paraId="0BC9CDBF" w14:textId="77777777" w:rsidR="00122044" w:rsidRPr="00122044" w:rsidRDefault="00122044" w:rsidP="00894798">
            <w:pPr>
              <w:jc w:val="both"/>
              <w:rPr>
                <w:sz w:val="22"/>
                <w:szCs w:val="22"/>
              </w:rPr>
            </w:pPr>
            <w:r w:rsidRPr="00122044">
              <w:rPr>
                <w:sz w:val="22"/>
                <w:szCs w:val="22"/>
              </w:rPr>
              <w:t>20</w:t>
            </w:r>
          </w:p>
        </w:tc>
        <w:tc>
          <w:tcPr>
            <w:tcW w:w="992" w:type="dxa"/>
          </w:tcPr>
          <w:p w14:paraId="57E6DDD8" w14:textId="77777777" w:rsidR="00122044" w:rsidRPr="00122044" w:rsidRDefault="00122044" w:rsidP="00894798">
            <w:pPr>
              <w:jc w:val="both"/>
              <w:rPr>
                <w:sz w:val="22"/>
                <w:szCs w:val="22"/>
              </w:rPr>
            </w:pPr>
            <w:r w:rsidRPr="00122044">
              <w:rPr>
                <w:sz w:val="22"/>
                <w:szCs w:val="22"/>
              </w:rPr>
              <w:t>4,80</w:t>
            </w:r>
          </w:p>
        </w:tc>
        <w:tc>
          <w:tcPr>
            <w:tcW w:w="1134" w:type="dxa"/>
          </w:tcPr>
          <w:p w14:paraId="4ED98FEB" w14:textId="77777777" w:rsidR="00122044" w:rsidRPr="00122044" w:rsidRDefault="00122044" w:rsidP="00894798">
            <w:pPr>
              <w:jc w:val="both"/>
              <w:rPr>
                <w:sz w:val="22"/>
                <w:szCs w:val="22"/>
              </w:rPr>
            </w:pPr>
            <w:r w:rsidRPr="00122044">
              <w:rPr>
                <w:sz w:val="22"/>
                <w:szCs w:val="22"/>
              </w:rPr>
              <w:t>19</w:t>
            </w:r>
          </w:p>
        </w:tc>
        <w:tc>
          <w:tcPr>
            <w:tcW w:w="1134" w:type="dxa"/>
          </w:tcPr>
          <w:p w14:paraId="0B730C28" w14:textId="77777777" w:rsidR="00122044" w:rsidRPr="00122044" w:rsidRDefault="00122044" w:rsidP="00894798">
            <w:pPr>
              <w:jc w:val="both"/>
              <w:rPr>
                <w:sz w:val="22"/>
                <w:szCs w:val="22"/>
              </w:rPr>
            </w:pPr>
            <w:r w:rsidRPr="00122044">
              <w:rPr>
                <w:sz w:val="22"/>
                <w:szCs w:val="22"/>
              </w:rPr>
              <w:t>5,08</w:t>
            </w:r>
          </w:p>
        </w:tc>
        <w:tc>
          <w:tcPr>
            <w:tcW w:w="1134" w:type="dxa"/>
          </w:tcPr>
          <w:p w14:paraId="57A60F94" w14:textId="77777777" w:rsidR="00122044" w:rsidRPr="00122044" w:rsidRDefault="00122044" w:rsidP="00894798">
            <w:pPr>
              <w:jc w:val="both"/>
              <w:rPr>
                <w:sz w:val="22"/>
                <w:szCs w:val="22"/>
              </w:rPr>
            </w:pPr>
            <w:r w:rsidRPr="00122044">
              <w:rPr>
                <w:sz w:val="22"/>
                <w:szCs w:val="22"/>
              </w:rPr>
              <w:t>1</w:t>
            </w:r>
          </w:p>
        </w:tc>
        <w:tc>
          <w:tcPr>
            <w:tcW w:w="1100" w:type="dxa"/>
          </w:tcPr>
          <w:p w14:paraId="18B091AF" w14:textId="77777777" w:rsidR="00122044" w:rsidRPr="00122044" w:rsidRDefault="00122044" w:rsidP="00894798">
            <w:pPr>
              <w:jc w:val="both"/>
              <w:rPr>
                <w:sz w:val="22"/>
                <w:szCs w:val="22"/>
              </w:rPr>
            </w:pPr>
            <w:r w:rsidRPr="00122044">
              <w:rPr>
                <w:sz w:val="22"/>
                <w:szCs w:val="22"/>
              </w:rPr>
              <w:t>2,32</w:t>
            </w:r>
          </w:p>
        </w:tc>
      </w:tr>
      <w:tr w:rsidR="00122044" w:rsidRPr="00122044" w14:paraId="6F5E645B" w14:textId="77777777" w:rsidTr="006F4438">
        <w:tc>
          <w:tcPr>
            <w:tcW w:w="2660" w:type="dxa"/>
          </w:tcPr>
          <w:p w14:paraId="3045A5E6" w14:textId="77777777" w:rsidR="00122044" w:rsidRPr="00122044" w:rsidRDefault="00122044" w:rsidP="00894798">
            <w:pPr>
              <w:jc w:val="both"/>
              <w:rPr>
                <w:sz w:val="22"/>
                <w:szCs w:val="22"/>
              </w:rPr>
            </w:pPr>
            <w:r w:rsidRPr="00122044">
              <w:rPr>
                <w:sz w:val="22"/>
                <w:szCs w:val="22"/>
              </w:rPr>
              <w:t>Ukupno</w:t>
            </w:r>
          </w:p>
        </w:tc>
        <w:tc>
          <w:tcPr>
            <w:tcW w:w="1134" w:type="dxa"/>
          </w:tcPr>
          <w:p w14:paraId="7AFA3714" w14:textId="77777777" w:rsidR="00122044" w:rsidRPr="00122044" w:rsidRDefault="00122044" w:rsidP="00894798">
            <w:pPr>
              <w:jc w:val="both"/>
              <w:rPr>
                <w:sz w:val="22"/>
                <w:szCs w:val="22"/>
              </w:rPr>
            </w:pPr>
            <w:r w:rsidRPr="00122044">
              <w:rPr>
                <w:sz w:val="22"/>
                <w:szCs w:val="22"/>
              </w:rPr>
              <w:t>417</w:t>
            </w:r>
          </w:p>
        </w:tc>
        <w:tc>
          <w:tcPr>
            <w:tcW w:w="992" w:type="dxa"/>
          </w:tcPr>
          <w:p w14:paraId="6C1FE1E4" w14:textId="77777777" w:rsidR="00122044" w:rsidRPr="00122044" w:rsidRDefault="00122044" w:rsidP="00894798">
            <w:pPr>
              <w:jc w:val="both"/>
              <w:rPr>
                <w:sz w:val="22"/>
                <w:szCs w:val="22"/>
              </w:rPr>
            </w:pPr>
            <w:r w:rsidRPr="00122044">
              <w:rPr>
                <w:sz w:val="22"/>
                <w:szCs w:val="22"/>
              </w:rPr>
              <w:t>100</w:t>
            </w:r>
          </w:p>
        </w:tc>
        <w:tc>
          <w:tcPr>
            <w:tcW w:w="1134" w:type="dxa"/>
          </w:tcPr>
          <w:p w14:paraId="1E29C9C3" w14:textId="77777777" w:rsidR="00122044" w:rsidRPr="00122044" w:rsidRDefault="00122044" w:rsidP="00894798">
            <w:pPr>
              <w:jc w:val="both"/>
              <w:rPr>
                <w:sz w:val="22"/>
                <w:szCs w:val="22"/>
              </w:rPr>
            </w:pPr>
            <w:r w:rsidRPr="00122044">
              <w:rPr>
                <w:sz w:val="22"/>
                <w:szCs w:val="22"/>
              </w:rPr>
              <w:t>374</w:t>
            </w:r>
          </w:p>
        </w:tc>
        <w:tc>
          <w:tcPr>
            <w:tcW w:w="1134" w:type="dxa"/>
          </w:tcPr>
          <w:p w14:paraId="442E00E7" w14:textId="77777777" w:rsidR="00122044" w:rsidRPr="00122044" w:rsidRDefault="00122044" w:rsidP="00894798">
            <w:pPr>
              <w:jc w:val="both"/>
              <w:rPr>
                <w:sz w:val="22"/>
                <w:szCs w:val="22"/>
              </w:rPr>
            </w:pPr>
            <w:r w:rsidRPr="00122044">
              <w:rPr>
                <w:sz w:val="22"/>
                <w:szCs w:val="22"/>
              </w:rPr>
              <w:t>100</w:t>
            </w:r>
          </w:p>
        </w:tc>
        <w:tc>
          <w:tcPr>
            <w:tcW w:w="1134" w:type="dxa"/>
          </w:tcPr>
          <w:p w14:paraId="33E56733" w14:textId="77777777" w:rsidR="00122044" w:rsidRPr="00122044" w:rsidRDefault="00122044" w:rsidP="00894798">
            <w:pPr>
              <w:jc w:val="both"/>
              <w:rPr>
                <w:sz w:val="22"/>
                <w:szCs w:val="22"/>
              </w:rPr>
            </w:pPr>
            <w:r w:rsidRPr="00122044">
              <w:rPr>
                <w:sz w:val="22"/>
                <w:szCs w:val="22"/>
              </w:rPr>
              <w:t>43</w:t>
            </w:r>
          </w:p>
        </w:tc>
        <w:tc>
          <w:tcPr>
            <w:tcW w:w="1100" w:type="dxa"/>
          </w:tcPr>
          <w:p w14:paraId="02B4DBBC" w14:textId="77777777" w:rsidR="00122044" w:rsidRPr="00122044" w:rsidRDefault="00122044" w:rsidP="00894798">
            <w:pPr>
              <w:jc w:val="both"/>
              <w:rPr>
                <w:sz w:val="22"/>
                <w:szCs w:val="22"/>
              </w:rPr>
            </w:pPr>
            <w:r w:rsidRPr="00122044">
              <w:rPr>
                <w:sz w:val="22"/>
                <w:szCs w:val="22"/>
              </w:rPr>
              <w:t>100</w:t>
            </w:r>
          </w:p>
        </w:tc>
      </w:tr>
    </w:tbl>
    <w:p w14:paraId="133CE595" w14:textId="77777777" w:rsidR="00122044" w:rsidRPr="00122044" w:rsidRDefault="00122044" w:rsidP="00894798">
      <w:pPr>
        <w:jc w:val="both"/>
      </w:pPr>
      <w:r w:rsidRPr="00122044">
        <w:t>Osim postupanja po podnesenim zahtjevima, svakodnevno se vrši obrada zahtjeva gradskih ustanova za plaćanja iz Proračuna (lokalna riznica). U izvještajnom razdoblju obrađeno je 1622 takvih zahtjeva.</w:t>
      </w:r>
      <w:r w:rsidRPr="00122044">
        <w:tab/>
        <w:t xml:space="preserve"> </w:t>
      </w:r>
    </w:p>
    <w:p w14:paraId="2F0F49BB" w14:textId="77777777" w:rsidR="00122044" w:rsidRPr="00122044" w:rsidRDefault="00122044" w:rsidP="00894798">
      <w:pPr>
        <w:jc w:val="both"/>
        <w:rPr>
          <w:b/>
        </w:rPr>
      </w:pPr>
    </w:p>
    <w:p w14:paraId="22404C8A" w14:textId="12B118C0" w:rsidR="00122044" w:rsidRPr="00122044" w:rsidRDefault="00122044" w:rsidP="00894798">
      <w:pPr>
        <w:jc w:val="both"/>
        <w:rPr>
          <w:b/>
        </w:rPr>
      </w:pPr>
      <w:r w:rsidRPr="00122044">
        <w:rPr>
          <w:b/>
        </w:rPr>
        <w:t xml:space="preserve">2. Poslovi iz nadležnosti Upravnog odjela </w:t>
      </w:r>
    </w:p>
    <w:p w14:paraId="17C50195" w14:textId="77777777" w:rsidR="00122044" w:rsidRPr="00122044" w:rsidRDefault="00122044" w:rsidP="00894798">
      <w:pPr>
        <w:jc w:val="both"/>
      </w:pPr>
      <w:r w:rsidRPr="00122044">
        <w:t>Poslovi iz nadležnosti Upravnog odjela mogu se raščlaniti na poslove vezane za:</w:t>
      </w:r>
    </w:p>
    <w:p w14:paraId="7BDA747C" w14:textId="77777777" w:rsidR="00122044" w:rsidRPr="00122044" w:rsidRDefault="00122044" w:rsidP="00894798">
      <w:pPr>
        <w:jc w:val="both"/>
      </w:pPr>
      <w:r w:rsidRPr="00122044">
        <w:t>- rad Gradonačelnika i Gradskog vijeća,</w:t>
      </w:r>
    </w:p>
    <w:p w14:paraId="06B3C491" w14:textId="77777777" w:rsidR="00122044" w:rsidRPr="00122044" w:rsidRDefault="00122044" w:rsidP="00894798">
      <w:pPr>
        <w:jc w:val="both"/>
      </w:pPr>
      <w:r w:rsidRPr="00122044">
        <w:t xml:space="preserve">- rad ustanova i udruga,   </w:t>
      </w:r>
    </w:p>
    <w:p w14:paraId="3988AA8B" w14:textId="77777777" w:rsidR="00122044" w:rsidRPr="00122044" w:rsidRDefault="00122044" w:rsidP="00894798">
      <w:pPr>
        <w:jc w:val="both"/>
      </w:pPr>
      <w:r w:rsidRPr="00122044">
        <w:t>- ostali poslovi u nadležnosti Upravnog odjela,</w:t>
      </w:r>
    </w:p>
    <w:p w14:paraId="4B03755B" w14:textId="77777777" w:rsidR="00122044" w:rsidRPr="00122044" w:rsidRDefault="00122044" w:rsidP="00894798">
      <w:pPr>
        <w:jc w:val="both"/>
      </w:pPr>
      <w:r w:rsidRPr="00122044">
        <w:t xml:space="preserve">- rad radnih tijela Gradonačelnika i Gradskog vijeća. </w:t>
      </w:r>
    </w:p>
    <w:p w14:paraId="5EB9FC3F" w14:textId="77777777" w:rsidR="00122044" w:rsidRPr="00122044" w:rsidRDefault="00122044" w:rsidP="00894798">
      <w:pPr>
        <w:jc w:val="both"/>
        <w:rPr>
          <w:b/>
        </w:rPr>
      </w:pPr>
      <w:r w:rsidRPr="00122044">
        <w:rPr>
          <w:b/>
        </w:rPr>
        <w:t xml:space="preserve">2.1. Poslovi vezani za rad Gradonačelnik i Gradsko vijeće </w:t>
      </w:r>
    </w:p>
    <w:p w14:paraId="200EF513" w14:textId="77777777" w:rsidR="00122044" w:rsidRPr="00122044" w:rsidRDefault="00122044" w:rsidP="00894798">
      <w:pPr>
        <w:jc w:val="both"/>
      </w:pPr>
      <w:r w:rsidRPr="00122044">
        <w:t xml:space="preserve">Iz nadležnosti i na prijedlog Upravnog odjela Gradonačelnik je u izvještajnom razdoblju razmatrao i prihvatio prijedloge koji su mu upućeni na razmatranje i donošenje, ukupno 98 prijedloga, te po istima donio 26 odluka, 66 zaključaka, 1 javni poziv, 4 Liste i 1 Plan, dok je Gradskom vijeću na razmatranje i donošenje odgovarajućih odluka iz nadležnosti ovog Upravnog odjela upućeno 9 prijedloga. </w:t>
      </w:r>
    </w:p>
    <w:p w14:paraId="78DC9ADD" w14:textId="77777777" w:rsidR="00122044" w:rsidRPr="00122044" w:rsidRDefault="00122044" w:rsidP="00894798">
      <w:pPr>
        <w:jc w:val="both"/>
        <w:rPr>
          <w:b/>
        </w:rPr>
      </w:pPr>
      <w:r w:rsidRPr="00122044">
        <w:rPr>
          <w:b/>
        </w:rPr>
        <w:t>2.2. Poslovi vezani za rad ustanova i udruga</w:t>
      </w:r>
    </w:p>
    <w:p w14:paraId="422DFCA2" w14:textId="77777777" w:rsidR="00122044" w:rsidRPr="00122044" w:rsidRDefault="00122044" w:rsidP="00894798">
      <w:pPr>
        <w:jc w:val="both"/>
      </w:pPr>
      <w:r w:rsidRPr="00122044">
        <w:t xml:space="preserve">U izvještajnom razdoblju Upravni odjel pratio je i nadzirao rad </w:t>
      </w:r>
      <w:r w:rsidRPr="00122044">
        <w:rPr>
          <w:i/>
        </w:rPr>
        <w:t>predškolskih ustanova</w:t>
      </w:r>
      <w:r w:rsidRPr="00122044">
        <w:t xml:space="preserve"> kojih je osnivač Grad (dječjih vrtića „Radost“ i „</w:t>
      </w:r>
      <w:proofErr w:type="spellStart"/>
      <w:r w:rsidRPr="00122044">
        <w:t>Paperino</w:t>
      </w:r>
      <w:proofErr w:type="spellEnd"/>
      <w:r w:rsidRPr="00122044">
        <w:t xml:space="preserve">“), kao i ustanova kojih su osnivači fizičke </w:t>
      </w:r>
      <w:r w:rsidRPr="00122044">
        <w:lastRenderedPageBreak/>
        <w:t xml:space="preserve">osobe (dječjih vrtića “Crvenkapica“ i „101 dalmatinac). Obavljani su i poslovi vezani uz prijenos financijskih sredstava ovim ustanovama iz gradskog proračuna, kao i ostali stručni i administrativno-tehnički poslove vezane uz njihovo poslovanje. </w:t>
      </w:r>
    </w:p>
    <w:p w14:paraId="79419F80" w14:textId="77777777" w:rsidR="00122044" w:rsidRPr="00122044" w:rsidRDefault="00122044" w:rsidP="00894798">
      <w:pPr>
        <w:jc w:val="both"/>
      </w:pPr>
      <w:r w:rsidRPr="00122044">
        <w:t xml:space="preserve">Kao osnivač </w:t>
      </w:r>
      <w:r w:rsidRPr="00122044">
        <w:rPr>
          <w:i/>
          <w:iCs/>
        </w:rPr>
        <w:t>osnovnih škola</w:t>
      </w:r>
      <w:r w:rsidRPr="00122044">
        <w:rPr>
          <w:i/>
        </w:rPr>
        <w:t xml:space="preserve"> </w:t>
      </w:r>
      <w:r w:rsidRPr="00122044">
        <w:t>(Osnovne škole Poreč, Osnovne škole-</w:t>
      </w:r>
      <w:proofErr w:type="spellStart"/>
      <w:r w:rsidRPr="00122044">
        <w:t>Scuola</w:t>
      </w:r>
      <w:proofErr w:type="spellEnd"/>
      <w:r w:rsidRPr="00122044">
        <w:t xml:space="preserve"> </w:t>
      </w:r>
      <w:proofErr w:type="spellStart"/>
      <w:r w:rsidRPr="00122044">
        <w:t>elementare</w:t>
      </w:r>
      <w:proofErr w:type="spellEnd"/>
      <w:r w:rsidRPr="00122044">
        <w:t xml:space="preserve"> </w:t>
      </w:r>
      <w:proofErr w:type="spellStart"/>
      <w:r w:rsidRPr="00122044">
        <w:t>italiana</w:t>
      </w:r>
      <w:proofErr w:type="spellEnd"/>
      <w:r w:rsidRPr="00122044">
        <w:t xml:space="preserve"> „Bernardo </w:t>
      </w:r>
      <w:proofErr w:type="spellStart"/>
      <w:r w:rsidRPr="00122044">
        <w:t>Parentin</w:t>
      </w:r>
      <w:proofErr w:type="spellEnd"/>
      <w:r w:rsidRPr="00122044">
        <w:t xml:space="preserve">“, Osnovne škole </w:t>
      </w:r>
      <w:proofErr w:type="spellStart"/>
      <w:r w:rsidRPr="00122044">
        <w:t>Finida</w:t>
      </w:r>
      <w:proofErr w:type="spellEnd"/>
      <w:r w:rsidRPr="00122044">
        <w:t xml:space="preserve"> i Umjetničke škole Poreč), Grad, putem Upravnog odjela, obavlja poslove vezane uz prijenos sredstava iz državnog proračuna kojima se osigurava minimalni financijski standard osnovnih škola (decentralizirana sredstva), kao i poslove vezane uz sufinanciranje programa škola iznad minimalnog standarda, a koji se financiraju iz gradskog proračuna i/ili iz drugih izvora. Osim ovih poslova, Upravni odjel obavljao je stručne i administrativno-tehničke poslove vezane uz zahtjeve navedenih ustanova upućene Upravnom odjelu, Gradonačelniku i Gradskom vijeću na rješavanje kao i druge poslove vezane uz poslovanje ovih ustanova. Osim programa osnovnih škola, Grad Poreč-</w:t>
      </w:r>
      <w:proofErr w:type="spellStart"/>
      <w:r w:rsidRPr="00122044">
        <w:t>Parenzo</w:t>
      </w:r>
      <w:proofErr w:type="spellEnd"/>
      <w:r w:rsidRPr="00122044">
        <w:t xml:space="preserve"> sufinancirao je programe i projekte naših srednjih škola (SŠ Mate Balote i SŠ Antona </w:t>
      </w:r>
      <w:proofErr w:type="spellStart"/>
      <w:r w:rsidRPr="00122044">
        <w:t>Štifanića</w:t>
      </w:r>
      <w:proofErr w:type="spellEnd"/>
      <w:r w:rsidRPr="00122044">
        <w:t>), koji se ne financiraju iz županijskog i/ili državnog proračuna, te su obavljani poslovi vezani uz realizaciju istih. Obavljani su i poslovi vezani uz dodjelu i isplaćivanje učeničkih i studentskih stipendija, prijevoz učenika osnovnih i srednjih škola, sufinanciranje kupnje udžbenika i drugog obrazovnog materijala, pomoćnike u nastavi, kao i ostali poslovi iz ovog područja.</w:t>
      </w:r>
    </w:p>
    <w:p w14:paraId="6590EABB" w14:textId="77777777" w:rsidR="00122044" w:rsidRPr="00122044" w:rsidRDefault="00122044" w:rsidP="00894798">
      <w:pPr>
        <w:jc w:val="both"/>
      </w:pPr>
      <w:bookmarkStart w:id="2" w:name="_Hlk99801551"/>
      <w:r w:rsidRPr="00122044">
        <w:t xml:space="preserve">Program javnih potreba u </w:t>
      </w:r>
      <w:r w:rsidRPr="00122044">
        <w:rPr>
          <w:i/>
          <w:iCs/>
        </w:rPr>
        <w:t>kulturi</w:t>
      </w:r>
      <w:r w:rsidRPr="00122044">
        <w:t xml:space="preserve"> realizira se putem ustanova u kulturi kojih je osnivač Grad (Pučkog otvorenog učilišta, Zavičajnog muzeja </w:t>
      </w:r>
      <w:proofErr w:type="spellStart"/>
      <w:r w:rsidRPr="00122044">
        <w:t>Poreštine-Museo</w:t>
      </w:r>
      <w:proofErr w:type="spellEnd"/>
      <w:r w:rsidRPr="00122044">
        <w:t xml:space="preserve"> del </w:t>
      </w:r>
      <w:proofErr w:type="spellStart"/>
      <w:r w:rsidRPr="00122044">
        <w:t>territorio</w:t>
      </w:r>
      <w:proofErr w:type="spellEnd"/>
      <w:r w:rsidRPr="00122044">
        <w:t xml:space="preserve"> </w:t>
      </w:r>
      <w:proofErr w:type="spellStart"/>
      <w:r w:rsidRPr="00122044">
        <w:t>parentino</w:t>
      </w:r>
      <w:proofErr w:type="spellEnd"/>
      <w:r w:rsidRPr="00122044">
        <w:t xml:space="preserve"> i Gradske knjižnice Poreč), te putem udruga čije projekte i programe Grad sufinancira.  U izvještajnom razdoblju Grad je sufinancirao realizaciju projekata i programa šest udruga s kojima ima zaključene ugovore (Udruga mladih „Urbana </w:t>
      </w:r>
      <w:proofErr w:type="spellStart"/>
      <w:r w:rsidRPr="00122044">
        <w:t>subkulturna</w:t>
      </w:r>
      <w:proofErr w:type="spellEnd"/>
      <w:r w:rsidRPr="00122044">
        <w:t xml:space="preserve"> baza“, MOT 08-Studio za izvedbene umjetnosti, Centar za građanske inicijative Poreč, Zajednica Talijana Poreč, Zajednica Srba Poreč-</w:t>
      </w:r>
      <w:proofErr w:type="spellStart"/>
      <w:r w:rsidRPr="00122044">
        <w:t>Parenzo</w:t>
      </w:r>
      <w:proofErr w:type="spellEnd"/>
      <w:r w:rsidRPr="00122044">
        <w:t xml:space="preserve">, Plesna udruga „Ritam“). Upravni odjel pratio je i nadzirao realizaciju rashoda ustanova i udruga, te je obavljao i ostale stručne i administrativno-tehničke poslove vezane uz zahtjeve upućene Upravnom odjelu, Gradonačelniku i Gradskom vijeću na rješavanje, kao i druge poslove vezane uz poslovanje ustanova i udruga. </w:t>
      </w:r>
    </w:p>
    <w:bookmarkEnd w:id="2"/>
    <w:p w14:paraId="038A043E" w14:textId="77777777" w:rsidR="00122044" w:rsidRPr="00122044" w:rsidRDefault="00122044" w:rsidP="00894798">
      <w:pPr>
        <w:jc w:val="both"/>
      </w:pPr>
      <w:r w:rsidRPr="00122044">
        <w:t xml:space="preserve">Program javnih potreba u </w:t>
      </w:r>
      <w:r w:rsidRPr="00122044">
        <w:rPr>
          <w:i/>
        </w:rPr>
        <w:t>sportu</w:t>
      </w:r>
      <w:r w:rsidRPr="00122044">
        <w:t xml:space="preserve"> realizira se putem Sportske zajednice Grada Poreča, koja okuplja sportske klubove i obavlja poslove vezane uz djelovanje klubova. U izvještajnom razdoblju putem Sportske zajednice sufinancirala se redovna djelatnost klubova, zajedničke potrebe klubova, troškovi za EU natjecanja sportskih klubova i održavanje sportskih objekata.  Upravni odjel prati i nadzire realizaciju rashoda, što je činio i u ovom izvještajnom razdoblju. Obavljani su poslovi vezani uz prijenos financijskih sredstava iz gradskog Proračuna Sportskoj zajednici, ostali stručni i administrativno-tehnički poslovi vezani uz zahtjeve upućene Upravnom odjelu, Gradonačelniku i Gradskom vijeću na rješavanje kao i drugi poslovi vezani uz realizaciju ovog Programa.</w:t>
      </w:r>
    </w:p>
    <w:p w14:paraId="60D17F1C" w14:textId="385147A9" w:rsidR="00122044" w:rsidRPr="00122044" w:rsidRDefault="00122044" w:rsidP="00894798">
      <w:pPr>
        <w:jc w:val="both"/>
        <w:rPr>
          <w:i/>
          <w:u w:val="single"/>
        </w:rPr>
      </w:pPr>
      <w:r w:rsidRPr="00122044">
        <w:t xml:space="preserve">Program javnih potreba u </w:t>
      </w:r>
      <w:r w:rsidRPr="00122044">
        <w:rPr>
          <w:i/>
        </w:rPr>
        <w:t>zdravstvenoj zaštiti</w:t>
      </w:r>
      <w:r w:rsidRPr="00122044">
        <w:t xml:space="preserve"> provodi se sufinanciranjem programa i projekata ustanova i drugih pravnih osoba s kojima Grad ima zaključene ugovore o sufinanciranju programa i projekata. Grad sufinancira: rad Službe hitne medicinske pomoći u Poreču, projekte: „Prevencija kardiovaskularnih bolesti na području Grada Poreča“ i „Savjetovalište za žene oboljele od raka dojke“ koji se realiziraju u Ispostavi Istarskih domova zdravlja u Poreču, te druge programe i projekte koji su se provodili u suradnji s Institutom za poljoprivredu i turizam u Poreču i Zavodom za javno zdravstvo Istarske županije (Savjetovalište za prehranu, Savjetovalište za spolno i reproduktivno zdravlje mladih), Veterinarskom bolnicom Poreč. Sufinancirani programi i projekti odnose se na: prevenciju bolesti, </w:t>
      </w:r>
      <w:r w:rsidRPr="00122044">
        <w:rPr>
          <w:bCs/>
        </w:rPr>
        <w:t xml:space="preserve">kontrolu i praćenje </w:t>
      </w:r>
      <w:r w:rsidRPr="00122044">
        <w:t xml:space="preserve">bolesti kojih su prijenosnici domaće životinje, aktivnosti vezane uz smanjivanje populacije galebova, sterilizaciju, kastraciju i udomljavanje napuštenih pasa i slobodno živućih mačaka, te na </w:t>
      </w:r>
      <w:r w:rsidRPr="00122044">
        <w:rPr>
          <w:bCs/>
        </w:rPr>
        <w:t xml:space="preserve">kontrolu i praćenje invazivnih vrsta na području </w:t>
      </w:r>
      <w:proofErr w:type="spellStart"/>
      <w:r w:rsidRPr="00122044">
        <w:rPr>
          <w:bCs/>
        </w:rPr>
        <w:t>Poreštine</w:t>
      </w:r>
      <w:proofErr w:type="spellEnd"/>
      <w:r w:rsidRPr="00122044">
        <w:rPr>
          <w:bCs/>
        </w:rPr>
        <w:t xml:space="preserve"> koje ugrožavaju ljudsko zdravlje, bioraznolikost i pejzažne vrijednosti. </w:t>
      </w:r>
      <w:r w:rsidRPr="00122044">
        <w:t xml:space="preserve">Upravni odjel nadzire realizaciju programa, projekata i </w:t>
      </w:r>
      <w:r w:rsidRPr="00122044">
        <w:lastRenderedPageBreak/>
        <w:t>rashoda, obavlja poslove vezane uz prijenos financijskih sredstava iz gradskog Proračuna i druge stručne i administrativno-tehničke poslove vezane uz realizaciju ovog Programa.</w:t>
      </w:r>
    </w:p>
    <w:p w14:paraId="6006450A" w14:textId="77777777" w:rsidR="00122044" w:rsidRPr="00122044" w:rsidRDefault="00122044" w:rsidP="00894798">
      <w:pPr>
        <w:jc w:val="both"/>
      </w:pPr>
      <w:r w:rsidRPr="00122044">
        <w:t xml:space="preserve">Program javnih potreba u </w:t>
      </w:r>
      <w:r w:rsidRPr="00122044">
        <w:rPr>
          <w:i/>
        </w:rPr>
        <w:t>socijalnoj skrbi</w:t>
      </w:r>
      <w:r w:rsidRPr="00122044">
        <w:t xml:space="preserve"> realizira se sufinanciranjem programa ustanove koje je Grad Poreč osnivač - Centra za pružanje usluga u zajednici Zdravi Grad Poreč i suosnivač - </w:t>
      </w:r>
      <w:r w:rsidRPr="00122044">
        <w:rPr>
          <w:bCs/>
        </w:rPr>
        <w:t xml:space="preserve">Dnevnog centra za rehabilitaciju Veruda-Pula, zatim </w:t>
      </w:r>
      <w:r w:rsidRPr="00122044">
        <w:t>sufinanciranjem programa Doma za starije i nemoćne osobe Poreč, programa socijalne skrbi, koji se realizira na temelju Odluke o socijalnoj skrbi i drugih Odluka koje se donose u ovom području, te projekata udruga.</w:t>
      </w:r>
    </w:p>
    <w:p w14:paraId="6B9371BD" w14:textId="77777777" w:rsidR="00122044" w:rsidRPr="00122044" w:rsidRDefault="00122044" w:rsidP="00894798">
      <w:pPr>
        <w:jc w:val="both"/>
      </w:pPr>
      <w:r w:rsidRPr="00122044">
        <w:t>U izvještajnom razdoblju Grad je sufinancirao programe devet udruga u socijalnoj skrbi koje svoje programe realiziraju na području Poreča, Klub liječenih alkoholičara, Sindikat umirovljenika Poreč, Udrugu roditelja osoba s kombiniranim smetnjama u psihofizičkom razvoju IŽ, Društvo invalida Poreč, Planinarsko rekreativni Klub slijepih Istarske županije, Sportsku udruga slijepih „Učka“, Udrugu gluhih i nagluhih Istarske županije, Udrugu umirovljenika „Klub Galija“ Poreč, Udrugu slijepih Istarske županije).</w:t>
      </w:r>
    </w:p>
    <w:p w14:paraId="127F4916" w14:textId="77777777" w:rsidR="00122044" w:rsidRPr="00122044" w:rsidRDefault="00122044" w:rsidP="00894798">
      <w:pPr>
        <w:jc w:val="both"/>
      </w:pPr>
      <w:r w:rsidRPr="00122044">
        <w:t xml:space="preserve">Na temelju ugovora o korištenju sredstava Proračuna zaključenih s ustanovama i udrugama Upravni odjel prati i nadzire realizaciju njihovih programa i projekata te rashoda, obavlja poslove vezane uz prijenos financijskih sredstava iz gradskog Proračuna, obavlja i druge poslove vezane uz zahtjeve upućene Upravnom odjelu, Gradonačelniku ili Gradskom vijeću na rješavanje, kao i ostale stručne i administrativno-tehničke poslove vezane uz realizaciju ovog Programa. </w:t>
      </w:r>
    </w:p>
    <w:p w14:paraId="38239A59" w14:textId="77777777" w:rsidR="00122044" w:rsidRPr="00122044" w:rsidRDefault="00122044" w:rsidP="00894798">
      <w:pPr>
        <w:jc w:val="both"/>
        <w:rPr>
          <w:b/>
          <w:bCs/>
        </w:rPr>
      </w:pPr>
      <w:r w:rsidRPr="00122044">
        <w:t xml:space="preserve">U području </w:t>
      </w:r>
      <w:r w:rsidRPr="00122044">
        <w:rPr>
          <w:i/>
          <w:iCs/>
        </w:rPr>
        <w:t>razvoja civilnog društva</w:t>
      </w:r>
      <w:r w:rsidRPr="00122044">
        <w:t xml:space="preserve"> Grad je u izvještajnom razdoblju sufinancirao projekte udruga koje okupljaju djecu i mlade, udruga koje njeguju sjećanja na II. svjetski i Domovinski rat i udruge koja se bavi razvojem građanskog društva (ukupno pet udruga: Društvo naša djeca Poreč, Centar za građanske inicijative Poreč, Udrugu antifašističkih boraca, Udrugu dragovoljaca i veterana Domovinskog rata i Udrugu MOT 08-Studio za izvedbene umjetnosti), te rad Zaklade za poticanje partnerstva i razvoja civilnog društva iz Pule (financira se realizacija malih projekata u lokalnim zajednicama putem javnog natječaja). S navedenim udrugama Grad ima zaključene ugovore o korištenju sredstava na temelju kojih je nadzirao realizaciju projekata i rashoda, a obavljao je i ostale stručne i administrativno-tehničke poslove.</w:t>
      </w:r>
    </w:p>
    <w:p w14:paraId="48E51B81" w14:textId="77777777" w:rsidR="00122044" w:rsidRPr="00122044" w:rsidRDefault="00122044" w:rsidP="00894798">
      <w:pPr>
        <w:jc w:val="both"/>
        <w:rPr>
          <w:b/>
          <w:i/>
        </w:rPr>
      </w:pPr>
      <w:r w:rsidRPr="00122044">
        <w:rPr>
          <w:b/>
        </w:rPr>
        <w:t>2.3. Ostali poslovi u nadležnosti Upravnog odjela</w:t>
      </w:r>
      <w:r w:rsidRPr="00122044">
        <w:rPr>
          <w:b/>
          <w:i/>
        </w:rPr>
        <w:t xml:space="preserve"> </w:t>
      </w:r>
    </w:p>
    <w:p w14:paraId="185CEF2B" w14:textId="77777777" w:rsidR="00122044" w:rsidRPr="00122044" w:rsidRDefault="00122044" w:rsidP="00894798">
      <w:pPr>
        <w:jc w:val="both"/>
      </w:pPr>
      <w:r w:rsidRPr="00122044">
        <w:t xml:space="preserve">U suradnji s udrugom Društvo naša djeca Poreč uspješno je realiziran „Ljetni kamp 2023.“ - program stručno vođenih aktivnosti za djecu starije vrtićke i osnovnoškolske dobi u vrijeme ljetnih školskih praznika. Kamp se odvijao na dvije lokacije (na Gradskom kupalištu i u </w:t>
      </w:r>
      <w:proofErr w:type="spellStart"/>
      <w:r w:rsidRPr="00122044">
        <w:t>Špadićima</w:t>
      </w:r>
      <w:proofErr w:type="spellEnd"/>
      <w:r w:rsidRPr="00122044">
        <w:t>) u vremenskom razdoblju od lipnja do kolovoza 2023., a u Kampu je sudjelovalo</w:t>
      </w:r>
      <w:r w:rsidRPr="00122044">
        <w:rPr>
          <w:color w:val="7030A0"/>
        </w:rPr>
        <w:t xml:space="preserve"> </w:t>
      </w:r>
      <w:r w:rsidRPr="00122044">
        <w:t xml:space="preserve">496 djece školske i predškolske dobi (256 u </w:t>
      </w:r>
      <w:proofErr w:type="spellStart"/>
      <w:r w:rsidRPr="00122044">
        <w:t>Špadićima</w:t>
      </w:r>
      <w:proofErr w:type="spellEnd"/>
      <w:r w:rsidRPr="00122044">
        <w:t xml:space="preserve"> i 240 na Gradskom kupalištu). </w:t>
      </w:r>
    </w:p>
    <w:p w14:paraId="40500D27" w14:textId="77777777" w:rsidR="00122044" w:rsidRPr="00122044" w:rsidRDefault="00122044" w:rsidP="00894798">
      <w:pPr>
        <w:jc w:val="both"/>
        <w:rPr>
          <w:color w:val="C00000"/>
        </w:rPr>
      </w:pPr>
      <w:r w:rsidRPr="00122044">
        <w:t>U mjesecu prosincu uspješno je organizirana Porečka bajka. Djeca vrtića i osnovnih škola (niži razredi) dobila su poklon pakete koje im je uručio Djed Mraz, koji je posjetio sve vrtiće i osnovne škole, dok je djeci koja ne pohađaju dječje vrtiće Djed Mraz uručio poklon pakete u Istarskoj sabornici uz održani prigodni program. Djeci je podijeljeno oko 1750 poklon paketa</w:t>
      </w:r>
      <w:r w:rsidRPr="00122044">
        <w:rPr>
          <w:color w:val="0070C0"/>
        </w:rPr>
        <w:t>.</w:t>
      </w:r>
      <w:r w:rsidRPr="00122044">
        <w:t xml:space="preserve"> Organiziran je doček Djeda Mraza, doček Dječje Nove godine, festival Veseli glasi-</w:t>
      </w:r>
      <w:proofErr w:type="spellStart"/>
      <w:r w:rsidRPr="00122044">
        <w:t>Voci</w:t>
      </w:r>
      <w:proofErr w:type="spellEnd"/>
      <w:r w:rsidRPr="00122044">
        <w:t xml:space="preserve"> </w:t>
      </w:r>
      <w:proofErr w:type="spellStart"/>
      <w:r w:rsidRPr="00122044">
        <w:t>allegre</w:t>
      </w:r>
      <w:proofErr w:type="spellEnd"/>
      <w:r w:rsidRPr="00122044">
        <w:t>, a u okviru Adventa 2023. održane su brojne predstave i događanja za djecu.</w:t>
      </w:r>
    </w:p>
    <w:p w14:paraId="5A156469" w14:textId="77777777" w:rsidR="00122044" w:rsidRPr="00122044" w:rsidRDefault="00122044" w:rsidP="00894798">
      <w:pPr>
        <w:jc w:val="both"/>
        <w:rPr>
          <w:bCs/>
        </w:rPr>
      </w:pPr>
      <w:r w:rsidRPr="00122044">
        <w:t xml:space="preserve">Projekt Mjesnog odbora </w:t>
      </w:r>
      <w:proofErr w:type="spellStart"/>
      <w:r w:rsidRPr="00122044">
        <w:t>Baderna</w:t>
      </w:r>
      <w:proofErr w:type="spellEnd"/>
      <w:r w:rsidRPr="00122044">
        <w:t xml:space="preserve"> pod nazivom „Djeci našeg malog mjesta“ realizirao se i u izvještajnom razdoblju, a Grad Poreč nastavio je sufinancirati njegovu realizaciju, kao i </w:t>
      </w:r>
      <w:r w:rsidRPr="00122044">
        <w:rPr>
          <w:bCs/>
        </w:rPr>
        <w:t xml:space="preserve">troškove </w:t>
      </w:r>
      <w:r w:rsidRPr="00122044">
        <w:t>zakupa stana za potrebe vjerskog službenika (imama)</w:t>
      </w:r>
      <w:r w:rsidRPr="00122044">
        <w:rPr>
          <w:bCs/>
        </w:rPr>
        <w:t xml:space="preserve"> Islamske zajednice u Hrvatskoj-Medžlis Islamske zajednice u Poreču, te su obavljani </w:t>
      </w:r>
      <w:r w:rsidRPr="00122044">
        <w:t>poslovi vezani uz prijenos financijskih sredstava za ove namjene.</w:t>
      </w:r>
      <w:r w:rsidRPr="00122044">
        <w:rPr>
          <w:bCs/>
        </w:rPr>
        <w:t xml:space="preserve"> </w:t>
      </w:r>
    </w:p>
    <w:p w14:paraId="01BA08C9" w14:textId="77777777" w:rsidR="00122044" w:rsidRPr="00122044" w:rsidRDefault="00122044" w:rsidP="00894798">
      <w:pPr>
        <w:jc w:val="both"/>
      </w:pPr>
      <w:r w:rsidRPr="00122044">
        <w:t xml:space="preserve">Upravni odjel je svibnju 2023. godine proveo objedinjen upis djece u </w:t>
      </w:r>
      <w:r w:rsidRPr="00122044">
        <w:rPr>
          <w:i/>
          <w:iCs/>
        </w:rPr>
        <w:t>dječje vrtiće</w:t>
      </w:r>
      <w:r w:rsidRPr="00122044">
        <w:t xml:space="preserve"> za pedagošku 2023./2024. godinu. Postupak upisa provodi Povjerenstvo za provođenje upisa u dječje vrtiće, koje je osnovano na rok od jedne godine i koje se sastaje tijekom cijele pedagoške godine razmatrajući molbe roditelja za prijem djece u vrtiće ili premještaj u drugi vrtić predane tijekom godine. Početkom nove pedagoške godine dječje vrtiće počelo je pohađati novih 154 djece, 107 </w:t>
      </w:r>
      <w:r w:rsidRPr="00122044">
        <w:lastRenderedPageBreak/>
        <w:t xml:space="preserve">djece jasličke dobi i  47 dijete vrtićke dobi. Djeca koja nisu bila primljena u dječje vrtiće iz razloga jer nisu imala starosnu dob ili prebivalište (djeca i/ili roditelji) na području Poreča u vrijeme objave Poziva za podnošenje zahtjeva za upis, po ispunjavanju uvjeta, primljena su u vrtiće, ukoliko su roditelji i dalje imali zahtjev za smještajem djeteta u vrtić, te ukoliko je u vrtićima bilo slobodnih mjesta. Tako je krajem godine u dječje vrtiće bilo smješteno ukupno 745 djece s područja Grada Poreča, od čega 540 vrtićke i 205 jasličke dobi. </w:t>
      </w:r>
    </w:p>
    <w:p w14:paraId="58EFA511" w14:textId="77777777" w:rsidR="00122044" w:rsidRPr="00122044" w:rsidRDefault="00122044" w:rsidP="00894798">
      <w:pPr>
        <w:jc w:val="both"/>
        <w:rPr>
          <w:bCs/>
        </w:rPr>
      </w:pPr>
      <w:r w:rsidRPr="00122044">
        <w:t xml:space="preserve">U području </w:t>
      </w:r>
      <w:r w:rsidRPr="00122044">
        <w:rPr>
          <w:i/>
          <w:iCs/>
        </w:rPr>
        <w:t>obrazovanja</w:t>
      </w:r>
      <w:r w:rsidRPr="00122044">
        <w:t xml:space="preserve"> obavljani su poslovi vezani uz: obilježavanje početka nove školske godine i Dječjeg tjedna, prijevoz učenika osnovnih i srednjih škola, dodjele novih i isplate postojećih učeničkih i studentskih stipendija, sufinanciranje kupnje udžbenika i drugih obrazovnih materijala učenicima osnovnih i srednjih škola, sufinanciranje prehrane učenika u osnovnim školama, pomoćnike u nastavi učenicima s teškoćama u razvoju, aktivnosti vezane uz Eko škole i vrtiće, kao i drugi poslovi u ovom području. Upravni odjel proveo je u mjesecu rujnu i listopadu natječaj za dodjelu učeničkih i studentskih stipendija u školskoj/akademskoj 2023./2024. godini. Nakon utvrđivanja konačnih listi za dodjelu stipendija, zaključeno je 29 novih ugovora o dodjeli stipendija, a nastavilo se financirati i stipendije na temelju ugovora zaključenih ranijih godina za ukupno 62 učenika i studenta. Na temelju Odluke o sufinanciranju prijevoza učenika srednjih škola za školsku 2023./2024. godinu zaprimljeno je i obrađeno 189 zahtjeva učenika</w:t>
      </w:r>
      <w:r w:rsidRPr="00122044">
        <w:rPr>
          <w:color w:val="C00000"/>
        </w:rPr>
        <w:t xml:space="preserve"> </w:t>
      </w:r>
      <w:r w:rsidRPr="00122044">
        <w:t xml:space="preserve">koji svakodnevno putuju u srednje škole u Poreč ili susjedne gradove (Buje, Pazin, Rovinj, Pulu, Buzet), čiji prijevoz sufinancira Grad Poreč. Grad je sufinancirao i troškove kupnje udžbenika i ostalih obrazovnih materijala za školsku 2023./2024. godini učenicima osnovnih i srednjih škola, te je zaprimljeno i obrađeno 56 zahtjeva. </w:t>
      </w:r>
    </w:p>
    <w:p w14:paraId="7C9C50CB" w14:textId="77777777" w:rsidR="00122044" w:rsidRPr="00122044" w:rsidRDefault="00122044" w:rsidP="00894798">
      <w:pPr>
        <w:jc w:val="both"/>
        <w:rPr>
          <w:bCs/>
          <w:color w:val="C00000"/>
        </w:rPr>
      </w:pPr>
      <w:r w:rsidRPr="00122044">
        <w:t xml:space="preserve">U području </w:t>
      </w:r>
      <w:r w:rsidRPr="00122044">
        <w:rPr>
          <w:i/>
          <w:iCs/>
        </w:rPr>
        <w:t>zdravstvene zaštite</w:t>
      </w:r>
      <w:r w:rsidRPr="00122044">
        <w:t xml:space="preserve"> obavljani su poslovi vezani uz financiranje najma stanova za liječnike zaposlene u Hitnoj medicinskoj službi u Poreču, liječnika ginekologa zaposlenog u Istarskim domovima zdravlja Ispostavi Poreč i administrativni poslovi vezani uz isplatu sredstava iz Proračuna radi realizacije programa i projekata iz ovog područja.</w:t>
      </w:r>
    </w:p>
    <w:p w14:paraId="13D487DD" w14:textId="77777777" w:rsidR="00122044" w:rsidRPr="00122044" w:rsidRDefault="00122044" w:rsidP="00894798">
      <w:pPr>
        <w:jc w:val="both"/>
      </w:pPr>
      <w:r w:rsidRPr="00122044">
        <w:t xml:space="preserve">U području socijalne skrbi obavljani su poslovi vezani uz korisnike koji ostvaruju pravo na socijalne naknade i pomoći temeljem Odluke o socijalnoj skrbi i drugih Odluka vezanih uz realizaciju ovog programa (Odluke  o isplati naknade za novorođeno dijete za 2023. godinu, Odluke o naknadi umirovljenicima s malim prihodima za 20203. godinu, Odluke o sufinanciranju dopunskog zdravstvenog osiguranja osoba starije životne dobi za 2023. godinu, Odluke o su/financiranju troškova kupnje drugih obrazovnih materijala učenicima osnovnih škola, te kupnju obaveznih udžbenika i drugih obrazovnih materijala učenicima srednjih škola za školsku godinu 2023./2024., Odluke o pomoći osobama koje se nalaze u teško </w:t>
      </w:r>
      <w:proofErr w:type="spellStart"/>
      <w:r w:rsidRPr="00122044">
        <w:t>socio</w:t>
      </w:r>
      <w:proofErr w:type="spellEnd"/>
      <w:r w:rsidRPr="00122044">
        <w:t xml:space="preserve">-ekonomskoj situaciji izazvanoj rastom cijena energenata za 2023. godinu, Odluke o pomoći građanima koje u 2023. godini ostanu bez stalnog zaposlenja). U izvještajnom razdoblju raznim oblicima socijalnih naknada bilo je obuhvaćeno 3299 osoba. U periodu od listopada do kraja prosinca zaprimani su zahtjevi umirovljenika za sufinanciranje dopunskog zdravstvenog osiguranja, te je zaprimljeno 2703 zahtjeva i isplaćen isti broj naknada. </w:t>
      </w:r>
    </w:p>
    <w:p w14:paraId="5B6CF689" w14:textId="77777777" w:rsidR="00122044" w:rsidRPr="00122044" w:rsidRDefault="00122044" w:rsidP="00894798">
      <w:pPr>
        <w:jc w:val="both"/>
      </w:pPr>
      <w:r w:rsidRPr="00122044">
        <w:t>Na temelju ugovora zaključenog s Veterinarskom bolnicom iz Poreča obavljani su poslovi vezani uz sufinanciranje obavljanja poslova veterinarsko-higijeničarske službe i skloništa za životinje.</w:t>
      </w:r>
    </w:p>
    <w:p w14:paraId="7E3ACA05" w14:textId="77777777" w:rsidR="00122044" w:rsidRPr="00122044" w:rsidRDefault="00122044" w:rsidP="00894798">
      <w:pPr>
        <w:shd w:val="clear" w:color="auto" w:fill="FFFFFF"/>
        <w:spacing w:line="240" w:lineRule="atLeast"/>
        <w:jc w:val="both"/>
      </w:pPr>
      <w:r w:rsidRPr="00122044">
        <w:t>Upravni odjel je u izvještajnom razdoblju proveo pet postupka jednostavne nabave (Rekonstrukcija postojećih sanitarnih čvorova u Područnoj školi Nova Vas, Adaptacija-sanacija pročelja Područne škole Nova Vas, Izrada izvedbenog projekta s troškovnikom dogradnje Doma za starije i nemoćne osobe Poreč, Izrada projekta opremanja dječjeg vrtića Varvari sa troškovnikom i Nabava i dostava novogodišnjih poklon paketa za djecu).</w:t>
      </w:r>
      <w:r w:rsidRPr="00122044">
        <w:rPr>
          <w:color w:val="FFC000"/>
        </w:rPr>
        <w:t xml:space="preserve"> </w:t>
      </w:r>
      <w:r w:rsidRPr="00122044">
        <w:t xml:space="preserve">Ugovori o izvođenju radova, nadzoru i vođenju projekta gradnje novog dječjeg vrtića u Varvarima potpisani su 28.studenog 2023. godine, kapaciteta oko 150 djece vrtićke i jasličke dobi. </w:t>
      </w:r>
      <w:r w:rsidRPr="00122044">
        <w:rPr>
          <w:shd w:val="clear" w:color="auto" w:fill="FFFFFF"/>
        </w:rPr>
        <w:t xml:space="preserve">Ministarstvo znanosti i obrazovanja kroz program Nacionalnog plana oporavka i otpornosti dodijelilo je Gradu Poreču 1,45 milijuna eura (10,9 milijuna kuna) bespovratnih sredstava za dogradnju i </w:t>
      </w:r>
      <w:r w:rsidRPr="00122044">
        <w:rPr>
          <w:shd w:val="clear" w:color="auto" w:fill="FFFFFF"/>
        </w:rPr>
        <w:lastRenderedPageBreak/>
        <w:t>opremanje novog dječjeg vrtića i jaslica u Varvarima, dok će preostali dio financirati Grad. Grad financira gradnju još jednog vrtića u Novoj Vasi za koji su ugovori o izvođenju radova,</w:t>
      </w:r>
      <w:r w:rsidRPr="00122044">
        <w:t xml:space="preserve"> nadzoru i vođenju projekta gradnje</w:t>
      </w:r>
      <w:r w:rsidRPr="00122044">
        <w:rPr>
          <w:shd w:val="clear" w:color="auto" w:fill="FFFFFF"/>
        </w:rPr>
        <w:t xml:space="preserve"> potpisani 20.12.2023.godine. Kapacitet i ovog vrtića je 150 djece jasličke i vrtićke dobi. </w:t>
      </w:r>
    </w:p>
    <w:p w14:paraId="3065235E" w14:textId="77777777" w:rsidR="00122044" w:rsidRPr="00122044" w:rsidRDefault="00122044" w:rsidP="00894798">
      <w:pPr>
        <w:jc w:val="both"/>
        <w:rPr>
          <w:b/>
        </w:rPr>
      </w:pPr>
      <w:r w:rsidRPr="00122044">
        <w:rPr>
          <w:b/>
        </w:rPr>
        <w:t xml:space="preserve">2.4. Poslovi vezani za rad radnih tijela Gradonačelnika i Gradskog vijeća </w:t>
      </w:r>
    </w:p>
    <w:p w14:paraId="330AA93D" w14:textId="77777777" w:rsidR="00122044" w:rsidRPr="00122044" w:rsidRDefault="00122044" w:rsidP="00894798">
      <w:pPr>
        <w:jc w:val="both"/>
        <w:rPr>
          <w:b/>
        </w:rPr>
      </w:pPr>
      <w:r w:rsidRPr="00122044">
        <w:t>Upravni odjel obavlja stručne i administrativno-tehničke poslove, izrađuje prijedloge akata i stručne materijale s pozivima za sjednice radnih tijela koje je osnovao Gradonačelnik ili Gradsko vijeće i to: Odbora za socijalnu politiku i zdravstvo (imenovano 11.11.2021.), Odbora za obrazovanje i kulturu (imenovano 11.11.2021.), Povjerenstva za provođenje upisa u dječje vrtiće za pedagošku 2022./2023. godinu te Vijeća za socijalnu politiku Grada Poreča-</w:t>
      </w:r>
      <w:proofErr w:type="spellStart"/>
      <w:r w:rsidRPr="00122044">
        <w:t>Parenzo</w:t>
      </w:r>
      <w:proofErr w:type="spellEnd"/>
      <w:r w:rsidRPr="00122044">
        <w:t xml:space="preserve"> (imenovano 25.11.2021.). U izvještajnom razdoblju Povjerenstvo za provođenje upisa u dječje vrtiće održalo je 5 sjednica, a Odbor za obrazovanje i kulturu 2 sjednice, Odbor za socijalnu politiku i zdravstvo 6 sjednica, dok se ostala radna tijela nisu sastajala. </w:t>
      </w:r>
    </w:p>
    <w:p w14:paraId="3B0B45B4" w14:textId="77777777" w:rsidR="00122044" w:rsidRPr="00122044" w:rsidRDefault="00122044" w:rsidP="00894798">
      <w:pPr>
        <w:jc w:val="both"/>
        <w:rPr>
          <w:b/>
        </w:rPr>
      </w:pPr>
      <w:r w:rsidRPr="00122044">
        <w:rPr>
          <w:b/>
        </w:rPr>
        <w:t>3. Zaključni stavovi</w:t>
      </w:r>
    </w:p>
    <w:p w14:paraId="3A7DDB3D" w14:textId="77777777" w:rsidR="00122044" w:rsidRPr="00122044" w:rsidRDefault="00122044" w:rsidP="00894798">
      <w:pPr>
        <w:jc w:val="both"/>
      </w:pPr>
      <w:r w:rsidRPr="00122044">
        <w:t xml:space="preserve">Upravni odjel je u izvještajnom razdoblju izvršio zadaće i obavio poslove radi kojih je ustrojen u okviru svoje nadležnosti, sukladno važećim propisima i aktima Grada Poreča, u koordinaciji s gradonačelnikom i zamjenicima gradonačelnika zaduženim za područja koja su u nadležnosti ovog Upravnog odjela, surađujući uspješno s ostalim upravnim odjelima Grada Poreča, ustanovama, tvrtkama i institucijama, kao i nadležnim tijelima županijske i državne uprave. </w:t>
      </w:r>
    </w:p>
    <w:p w14:paraId="09508CA1" w14:textId="77777777" w:rsidR="00122044" w:rsidRPr="00122044" w:rsidRDefault="00122044" w:rsidP="00894798">
      <w:pPr>
        <w:jc w:val="both"/>
      </w:pPr>
      <w:r w:rsidRPr="00122044">
        <w:t xml:space="preserve">Prilog: Tabela kao u tekstu </w:t>
      </w:r>
    </w:p>
    <w:p w14:paraId="2FD4D30B" w14:textId="77777777" w:rsidR="00122044" w:rsidRPr="00122044" w:rsidRDefault="00122044" w:rsidP="00894798">
      <w:pPr>
        <w:jc w:val="both"/>
      </w:pPr>
    </w:p>
    <w:p w14:paraId="722FAB51" w14:textId="083C7C99" w:rsidR="00122044" w:rsidRPr="00122044" w:rsidRDefault="00122044" w:rsidP="00894798">
      <w:pPr>
        <w:jc w:val="both"/>
      </w:pPr>
      <w:r w:rsidRPr="00122044">
        <w:t>S poštovanjem</w:t>
      </w:r>
      <w:r>
        <w:t>,</w:t>
      </w:r>
      <w:r w:rsidRPr="00122044">
        <w:t xml:space="preserve"> </w:t>
      </w:r>
      <w:r>
        <w:t xml:space="preserve">  </w:t>
      </w:r>
    </w:p>
    <w:p w14:paraId="29CC306C" w14:textId="5AC4CB72" w:rsidR="00122044" w:rsidRPr="00122044" w:rsidRDefault="00122044" w:rsidP="00894798">
      <w:pPr>
        <w:jc w:val="both"/>
      </w:pPr>
      <w:r w:rsidRPr="00122044">
        <w:t xml:space="preserve">        </w:t>
      </w:r>
      <w:r w:rsidRPr="00122044">
        <w:tab/>
      </w:r>
      <w:r w:rsidRPr="00122044">
        <w:tab/>
      </w:r>
      <w:r w:rsidRPr="00122044">
        <w:tab/>
      </w:r>
      <w:r w:rsidRPr="00122044">
        <w:tab/>
      </w:r>
      <w:r w:rsidRPr="00122044">
        <w:tab/>
      </w:r>
      <w:r w:rsidRPr="00122044">
        <w:tab/>
      </w:r>
      <w:r w:rsidRPr="00122044">
        <w:tab/>
      </w:r>
      <w:r w:rsidRPr="00122044">
        <w:tab/>
      </w:r>
      <w:r w:rsidRPr="00122044">
        <w:tab/>
        <w:t xml:space="preserve">   </w:t>
      </w:r>
      <w:r>
        <w:t xml:space="preserve">       </w:t>
      </w:r>
      <w:r w:rsidR="00237452">
        <w:t xml:space="preserve"> </w:t>
      </w:r>
      <w:r>
        <w:t xml:space="preserve"> </w:t>
      </w:r>
      <w:r w:rsidRPr="00122044">
        <w:t xml:space="preserve">PROČELNICA </w:t>
      </w:r>
      <w:r>
        <w:t>P</w:t>
      </w:r>
      <w:r w:rsidRPr="00122044">
        <w:t>.</w:t>
      </w:r>
      <w:r>
        <w:t>O</w:t>
      </w:r>
      <w:r w:rsidRPr="00122044">
        <w:t>.</w:t>
      </w:r>
    </w:p>
    <w:p w14:paraId="01F78D6C" w14:textId="43BE60EB" w:rsidR="00122044" w:rsidRPr="00122044" w:rsidRDefault="00122044" w:rsidP="00894798">
      <w:pPr>
        <w:jc w:val="both"/>
      </w:pPr>
      <w:r w:rsidRPr="00122044">
        <w:t xml:space="preserve"> </w:t>
      </w:r>
      <w:r w:rsidRPr="00122044">
        <w:tab/>
      </w:r>
      <w:r w:rsidRPr="00122044">
        <w:tab/>
      </w:r>
      <w:r w:rsidRPr="00122044">
        <w:tab/>
      </w:r>
      <w:r w:rsidRPr="00122044">
        <w:tab/>
      </w:r>
      <w:r w:rsidRPr="00122044">
        <w:tab/>
      </w:r>
      <w:r w:rsidRPr="00122044">
        <w:tab/>
      </w:r>
      <w:r w:rsidRPr="00122044">
        <w:tab/>
      </w:r>
      <w:r w:rsidRPr="00122044">
        <w:tab/>
      </w:r>
      <w:r w:rsidRPr="00122044">
        <w:tab/>
      </w:r>
      <w:r>
        <w:t xml:space="preserve">              </w:t>
      </w:r>
      <w:r w:rsidRPr="00122044">
        <w:t xml:space="preserve">Tihana Mikulčić </w:t>
      </w:r>
    </w:p>
    <w:p w14:paraId="77CC13AF" w14:textId="77777777" w:rsidR="00122044" w:rsidRPr="00122044" w:rsidRDefault="00122044" w:rsidP="00894798">
      <w:pPr>
        <w:jc w:val="both"/>
      </w:pPr>
    </w:p>
    <w:p w14:paraId="4BDAF46F" w14:textId="77777777" w:rsidR="00122044" w:rsidRPr="00122044" w:rsidRDefault="00122044" w:rsidP="00894798">
      <w:pPr>
        <w:jc w:val="both"/>
        <w:rPr>
          <w:b/>
        </w:rPr>
      </w:pPr>
      <w:r w:rsidRPr="00122044">
        <w:rPr>
          <w:b/>
        </w:rPr>
        <w:t xml:space="preserve">UPRAVNI ODJEL ZA DRUŠTVENE DJELATNOSTI - pregled propisanih i popunjenih radnih mjesta sa stanjem 31.12.2023. </w:t>
      </w:r>
    </w:p>
    <w:p w14:paraId="29E02F4E" w14:textId="77777777" w:rsidR="00122044" w:rsidRPr="00122044" w:rsidRDefault="00122044" w:rsidP="00894798">
      <w:pPr>
        <w:jc w:val="both"/>
        <w:rP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187"/>
        <w:gridCol w:w="1229"/>
        <w:gridCol w:w="1415"/>
        <w:gridCol w:w="1413"/>
      </w:tblGrid>
      <w:tr w:rsidR="00122044" w:rsidRPr="00122044" w14:paraId="7BAC27D2" w14:textId="77777777" w:rsidTr="00237452">
        <w:tc>
          <w:tcPr>
            <w:tcW w:w="4962" w:type="dxa"/>
            <w:tcBorders>
              <w:top w:val="single" w:sz="4" w:space="0" w:color="auto"/>
              <w:left w:val="single" w:sz="4" w:space="0" w:color="auto"/>
              <w:bottom w:val="single" w:sz="4" w:space="0" w:color="auto"/>
              <w:right w:val="single" w:sz="4" w:space="0" w:color="auto"/>
            </w:tcBorders>
            <w:hideMark/>
          </w:tcPr>
          <w:p w14:paraId="188379D0" w14:textId="77777777" w:rsidR="00122044" w:rsidRPr="00122044" w:rsidRDefault="00122044" w:rsidP="00894798">
            <w:pPr>
              <w:jc w:val="both"/>
              <w:rPr>
                <w:b/>
              </w:rPr>
            </w:pPr>
            <w:r w:rsidRPr="00122044">
              <w:rPr>
                <w:b/>
              </w:rPr>
              <w:t>Naziv radnog mjesta</w:t>
            </w:r>
          </w:p>
        </w:tc>
        <w:tc>
          <w:tcPr>
            <w:tcW w:w="1187" w:type="dxa"/>
            <w:tcBorders>
              <w:top w:val="single" w:sz="4" w:space="0" w:color="auto"/>
              <w:left w:val="single" w:sz="4" w:space="0" w:color="auto"/>
              <w:bottom w:val="single" w:sz="4" w:space="0" w:color="auto"/>
              <w:right w:val="single" w:sz="4" w:space="0" w:color="auto"/>
            </w:tcBorders>
            <w:hideMark/>
          </w:tcPr>
          <w:p w14:paraId="06E4D611" w14:textId="77777777" w:rsidR="00122044" w:rsidRPr="00122044" w:rsidRDefault="00122044" w:rsidP="00894798">
            <w:pPr>
              <w:jc w:val="both"/>
              <w:rPr>
                <w:b/>
              </w:rPr>
            </w:pPr>
            <w:r w:rsidRPr="00122044">
              <w:rPr>
                <w:b/>
              </w:rPr>
              <w:t>Stručna sprema</w:t>
            </w:r>
          </w:p>
        </w:tc>
        <w:tc>
          <w:tcPr>
            <w:tcW w:w="1229" w:type="dxa"/>
            <w:tcBorders>
              <w:top w:val="single" w:sz="4" w:space="0" w:color="auto"/>
              <w:left w:val="single" w:sz="4" w:space="0" w:color="auto"/>
              <w:bottom w:val="single" w:sz="4" w:space="0" w:color="auto"/>
              <w:right w:val="single" w:sz="4" w:space="0" w:color="auto"/>
            </w:tcBorders>
            <w:hideMark/>
          </w:tcPr>
          <w:p w14:paraId="13F4F1D1" w14:textId="77777777" w:rsidR="00122044" w:rsidRPr="00122044" w:rsidRDefault="00122044" w:rsidP="00894798">
            <w:pPr>
              <w:jc w:val="both"/>
              <w:rPr>
                <w:b/>
              </w:rPr>
            </w:pPr>
            <w:r w:rsidRPr="00122044">
              <w:rPr>
                <w:b/>
              </w:rPr>
              <w:t>Propisani broj izvršitelja</w:t>
            </w:r>
          </w:p>
        </w:tc>
        <w:tc>
          <w:tcPr>
            <w:tcW w:w="1415" w:type="dxa"/>
            <w:tcBorders>
              <w:top w:val="single" w:sz="4" w:space="0" w:color="auto"/>
              <w:left w:val="single" w:sz="4" w:space="0" w:color="auto"/>
              <w:bottom w:val="single" w:sz="4" w:space="0" w:color="auto"/>
              <w:right w:val="single" w:sz="4" w:space="0" w:color="auto"/>
            </w:tcBorders>
            <w:hideMark/>
          </w:tcPr>
          <w:p w14:paraId="36ED95C6" w14:textId="77777777" w:rsidR="00122044" w:rsidRPr="00122044" w:rsidRDefault="00122044" w:rsidP="00894798">
            <w:pPr>
              <w:jc w:val="both"/>
              <w:rPr>
                <w:b/>
              </w:rPr>
            </w:pPr>
            <w:r w:rsidRPr="00122044">
              <w:rPr>
                <w:b/>
              </w:rPr>
              <w:t>Popunjena radna mjesta</w:t>
            </w:r>
          </w:p>
        </w:tc>
        <w:tc>
          <w:tcPr>
            <w:tcW w:w="1413" w:type="dxa"/>
            <w:tcBorders>
              <w:top w:val="single" w:sz="4" w:space="0" w:color="auto"/>
              <w:left w:val="single" w:sz="4" w:space="0" w:color="auto"/>
              <w:bottom w:val="single" w:sz="4" w:space="0" w:color="auto"/>
              <w:right w:val="single" w:sz="4" w:space="0" w:color="auto"/>
            </w:tcBorders>
            <w:hideMark/>
          </w:tcPr>
          <w:p w14:paraId="5397A545" w14:textId="77777777" w:rsidR="00122044" w:rsidRPr="00122044" w:rsidRDefault="00122044" w:rsidP="00894798">
            <w:pPr>
              <w:jc w:val="both"/>
              <w:rPr>
                <w:b/>
              </w:rPr>
            </w:pPr>
            <w:r w:rsidRPr="00122044">
              <w:rPr>
                <w:b/>
              </w:rPr>
              <w:t>Službenici</w:t>
            </w:r>
          </w:p>
        </w:tc>
      </w:tr>
      <w:tr w:rsidR="00122044" w:rsidRPr="00122044" w14:paraId="1ABEFB7A" w14:textId="77777777" w:rsidTr="00237452">
        <w:tc>
          <w:tcPr>
            <w:tcW w:w="4962" w:type="dxa"/>
            <w:tcBorders>
              <w:top w:val="single" w:sz="4" w:space="0" w:color="auto"/>
              <w:left w:val="single" w:sz="4" w:space="0" w:color="auto"/>
              <w:bottom w:val="single" w:sz="4" w:space="0" w:color="auto"/>
              <w:right w:val="single" w:sz="4" w:space="0" w:color="auto"/>
            </w:tcBorders>
            <w:hideMark/>
          </w:tcPr>
          <w:p w14:paraId="1680A8BD" w14:textId="77777777" w:rsidR="00122044" w:rsidRPr="00122044" w:rsidRDefault="00122044" w:rsidP="00894798">
            <w:pPr>
              <w:jc w:val="both"/>
              <w:rPr>
                <w:b/>
                <w:sz w:val="20"/>
              </w:rPr>
            </w:pPr>
            <w:r w:rsidRPr="00122044">
              <w:rPr>
                <w:b/>
                <w:sz w:val="20"/>
                <w:szCs w:val="22"/>
              </w:rPr>
              <w:t xml:space="preserve">PROČELNIK </w:t>
            </w:r>
          </w:p>
        </w:tc>
        <w:tc>
          <w:tcPr>
            <w:tcW w:w="1187" w:type="dxa"/>
            <w:tcBorders>
              <w:top w:val="single" w:sz="4" w:space="0" w:color="auto"/>
              <w:left w:val="single" w:sz="4" w:space="0" w:color="auto"/>
              <w:bottom w:val="single" w:sz="4" w:space="0" w:color="auto"/>
              <w:right w:val="single" w:sz="4" w:space="0" w:color="auto"/>
            </w:tcBorders>
            <w:hideMark/>
          </w:tcPr>
          <w:p w14:paraId="60D62177"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hideMark/>
          </w:tcPr>
          <w:p w14:paraId="11CEC506"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hideMark/>
          </w:tcPr>
          <w:p w14:paraId="44693525"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hideMark/>
          </w:tcPr>
          <w:p w14:paraId="1328AE9A" w14:textId="77777777" w:rsidR="00122044" w:rsidRPr="00122044" w:rsidRDefault="00122044" w:rsidP="00894798">
            <w:pPr>
              <w:jc w:val="both"/>
              <w:rPr>
                <w:b/>
                <w:sz w:val="20"/>
                <w:szCs w:val="20"/>
              </w:rPr>
            </w:pPr>
            <w:r w:rsidRPr="00122044">
              <w:rPr>
                <w:b/>
                <w:sz w:val="20"/>
                <w:szCs w:val="20"/>
              </w:rPr>
              <w:t>Vesna Kordić</w:t>
            </w:r>
          </w:p>
        </w:tc>
      </w:tr>
      <w:tr w:rsidR="00122044" w:rsidRPr="00122044" w14:paraId="2F6203C7" w14:textId="77777777" w:rsidTr="00237452">
        <w:tc>
          <w:tcPr>
            <w:tcW w:w="4962" w:type="dxa"/>
            <w:tcBorders>
              <w:top w:val="single" w:sz="4" w:space="0" w:color="auto"/>
              <w:left w:val="single" w:sz="4" w:space="0" w:color="auto"/>
              <w:bottom w:val="single" w:sz="4" w:space="0" w:color="auto"/>
              <w:right w:val="single" w:sz="4" w:space="0" w:color="auto"/>
            </w:tcBorders>
          </w:tcPr>
          <w:p w14:paraId="2BC22D45" w14:textId="77777777" w:rsidR="00122044" w:rsidRPr="00122044" w:rsidRDefault="00122044" w:rsidP="00894798">
            <w:pPr>
              <w:jc w:val="both"/>
              <w:rPr>
                <w:b/>
                <w:sz w:val="20"/>
                <w:szCs w:val="20"/>
              </w:rPr>
            </w:pPr>
            <w:r w:rsidRPr="00122044">
              <w:rPr>
                <w:b/>
                <w:sz w:val="20"/>
                <w:szCs w:val="20"/>
              </w:rPr>
              <w:t>VIŠI SAVJETNIK ZA  DRUŠTVENE DJELATNOSTI</w:t>
            </w:r>
          </w:p>
        </w:tc>
        <w:tc>
          <w:tcPr>
            <w:tcW w:w="1187" w:type="dxa"/>
            <w:tcBorders>
              <w:top w:val="single" w:sz="4" w:space="0" w:color="auto"/>
              <w:left w:val="single" w:sz="4" w:space="0" w:color="auto"/>
              <w:bottom w:val="single" w:sz="4" w:space="0" w:color="auto"/>
              <w:right w:val="single" w:sz="4" w:space="0" w:color="auto"/>
            </w:tcBorders>
          </w:tcPr>
          <w:p w14:paraId="534F8183"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2C286970"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2561C847" w14:textId="77777777" w:rsidR="00122044" w:rsidRPr="00122044" w:rsidRDefault="00122044" w:rsidP="00894798">
            <w:pPr>
              <w:jc w:val="both"/>
              <w:rPr>
                <w:b/>
                <w:sz w:val="20"/>
                <w:szCs w:val="20"/>
              </w:rPr>
            </w:pPr>
            <w:r w:rsidRPr="00122044">
              <w:rPr>
                <w:b/>
                <w:sz w:val="20"/>
                <w:szCs w:val="20"/>
              </w:rPr>
              <w:t>nepopunjeno</w:t>
            </w:r>
          </w:p>
        </w:tc>
        <w:tc>
          <w:tcPr>
            <w:tcW w:w="1413" w:type="dxa"/>
            <w:tcBorders>
              <w:top w:val="single" w:sz="4" w:space="0" w:color="auto"/>
              <w:left w:val="single" w:sz="4" w:space="0" w:color="auto"/>
              <w:bottom w:val="single" w:sz="4" w:space="0" w:color="auto"/>
              <w:right w:val="single" w:sz="4" w:space="0" w:color="auto"/>
            </w:tcBorders>
          </w:tcPr>
          <w:p w14:paraId="334D166C" w14:textId="77777777" w:rsidR="00122044" w:rsidRPr="00122044" w:rsidRDefault="00122044" w:rsidP="00894798">
            <w:pPr>
              <w:jc w:val="both"/>
              <w:rPr>
                <w:b/>
                <w:sz w:val="20"/>
                <w:szCs w:val="20"/>
              </w:rPr>
            </w:pPr>
          </w:p>
        </w:tc>
      </w:tr>
      <w:tr w:rsidR="00122044" w:rsidRPr="00122044" w14:paraId="1B7330B2" w14:textId="77777777" w:rsidTr="00237452">
        <w:tc>
          <w:tcPr>
            <w:tcW w:w="4962" w:type="dxa"/>
            <w:tcBorders>
              <w:top w:val="single" w:sz="4" w:space="0" w:color="auto"/>
              <w:left w:val="single" w:sz="4" w:space="0" w:color="auto"/>
              <w:bottom w:val="single" w:sz="4" w:space="0" w:color="auto"/>
              <w:right w:val="single" w:sz="4" w:space="0" w:color="auto"/>
            </w:tcBorders>
          </w:tcPr>
          <w:p w14:paraId="5E37BB43" w14:textId="77777777" w:rsidR="00122044" w:rsidRPr="00122044" w:rsidRDefault="00122044" w:rsidP="00894798">
            <w:pPr>
              <w:jc w:val="both"/>
              <w:rPr>
                <w:b/>
                <w:sz w:val="20"/>
                <w:szCs w:val="20"/>
              </w:rPr>
            </w:pPr>
            <w:r w:rsidRPr="00122044">
              <w:rPr>
                <w:b/>
                <w:sz w:val="20"/>
                <w:szCs w:val="20"/>
              </w:rPr>
              <w:t>ADMINISTRATIVNI TAJNIK</w:t>
            </w:r>
          </w:p>
        </w:tc>
        <w:tc>
          <w:tcPr>
            <w:tcW w:w="1187" w:type="dxa"/>
            <w:tcBorders>
              <w:top w:val="single" w:sz="4" w:space="0" w:color="auto"/>
              <w:left w:val="single" w:sz="4" w:space="0" w:color="auto"/>
              <w:bottom w:val="single" w:sz="4" w:space="0" w:color="auto"/>
              <w:right w:val="single" w:sz="4" w:space="0" w:color="auto"/>
            </w:tcBorders>
          </w:tcPr>
          <w:p w14:paraId="1B17EE9B" w14:textId="77777777" w:rsidR="00122044" w:rsidRPr="00122044" w:rsidRDefault="00122044" w:rsidP="00894798">
            <w:pPr>
              <w:jc w:val="both"/>
              <w:rPr>
                <w:b/>
                <w:sz w:val="20"/>
                <w:szCs w:val="20"/>
              </w:rPr>
            </w:pPr>
            <w:r w:rsidRPr="00122044">
              <w:rPr>
                <w:b/>
                <w:sz w:val="20"/>
                <w:szCs w:val="20"/>
              </w:rPr>
              <w:t>SSS</w:t>
            </w:r>
          </w:p>
        </w:tc>
        <w:tc>
          <w:tcPr>
            <w:tcW w:w="1229" w:type="dxa"/>
            <w:tcBorders>
              <w:top w:val="single" w:sz="4" w:space="0" w:color="auto"/>
              <w:left w:val="single" w:sz="4" w:space="0" w:color="auto"/>
              <w:bottom w:val="single" w:sz="4" w:space="0" w:color="auto"/>
              <w:right w:val="single" w:sz="4" w:space="0" w:color="auto"/>
            </w:tcBorders>
          </w:tcPr>
          <w:p w14:paraId="00296E0E"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506FB5F9" w14:textId="77777777" w:rsidR="00122044" w:rsidRPr="00122044" w:rsidRDefault="00122044" w:rsidP="00894798">
            <w:pPr>
              <w:jc w:val="both"/>
              <w:rPr>
                <w:b/>
                <w:sz w:val="20"/>
                <w:szCs w:val="20"/>
              </w:rPr>
            </w:pPr>
            <w:r w:rsidRPr="00122044">
              <w:rPr>
                <w:b/>
                <w:sz w:val="20"/>
                <w:szCs w:val="20"/>
              </w:rPr>
              <w:t>nepopunjeno</w:t>
            </w:r>
          </w:p>
        </w:tc>
        <w:tc>
          <w:tcPr>
            <w:tcW w:w="1413" w:type="dxa"/>
            <w:tcBorders>
              <w:top w:val="single" w:sz="4" w:space="0" w:color="auto"/>
              <w:left w:val="single" w:sz="4" w:space="0" w:color="auto"/>
              <w:bottom w:val="single" w:sz="4" w:space="0" w:color="auto"/>
              <w:right w:val="single" w:sz="4" w:space="0" w:color="auto"/>
            </w:tcBorders>
          </w:tcPr>
          <w:p w14:paraId="68A4F5B6" w14:textId="77777777" w:rsidR="00122044" w:rsidRPr="00122044" w:rsidRDefault="00122044" w:rsidP="00894798">
            <w:pPr>
              <w:jc w:val="both"/>
              <w:rPr>
                <w:b/>
                <w:sz w:val="20"/>
                <w:szCs w:val="20"/>
              </w:rPr>
            </w:pPr>
          </w:p>
        </w:tc>
      </w:tr>
      <w:tr w:rsidR="00122044" w:rsidRPr="00122044" w14:paraId="71A2B80C" w14:textId="77777777" w:rsidTr="00237452">
        <w:tc>
          <w:tcPr>
            <w:tcW w:w="4962" w:type="dxa"/>
            <w:tcBorders>
              <w:top w:val="single" w:sz="4" w:space="0" w:color="auto"/>
              <w:left w:val="single" w:sz="4" w:space="0" w:color="auto"/>
              <w:bottom w:val="single" w:sz="4" w:space="0" w:color="auto"/>
              <w:right w:val="single" w:sz="4" w:space="0" w:color="auto"/>
            </w:tcBorders>
          </w:tcPr>
          <w:p w14:paraId="2D1FCD85" w14:textId="77777777" w:rsidR="00122044" w:rsidRPr="00122044" w:rsidRDefault="00122044" w:rsidP="00894798">
            <w:pPr>
              <w:jc w:val="both"/>
              <w:rPr>
                <w:b/>
                <w:sz w:val="20"/>
                <w:szCs w:val="20"/>
              </w:rPr>
            </w:pPr>
            <w:r w:rsidRPr="00122044">
              <w:rPr>
                <w:b/>
                <w:sz w:val="20"/>
                <w:szCs w:val="20"/>
              </w:rPr>
              <w:t>VODITELJ ODSJEKA ZA PREDŠKOLSKI ODGOJ, OBRAZOVANJE, KULTURU, TEHNIČKU KULTURU, SPORT I REKREACIJU</w:t>
            </w:r>
          </w:p>
        </w:tc>
        <w:tc>
          <w:tcPr>
            <w:tcW w:w="1187" w:type="dxa"/>
            <w:tcBorders>
              <w:top w:val="single" w:sz="4" w:space="0" w:color="auto"/>
              <w:left w:val="single" w:sz="4" w:space="0" w:color="auto"/>
              <w:bottom w:val="single" w:sz="4" w:space="0" w:color="auto"/>
              <w:right w:val="single" w:sz="4" w:space="0" w:color="auto"/>
            </w:tcBorders>
          </w:tcPr>
          <w:p w14:paraId="381C2B47"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2BB512F8"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5CA57534" w14:textId="77777777" w:rsidR="00122044" w:rsidRPr="00122044" w:rsidRDefault="00122044" w:rsidP="00894798">
            <w:pPr>
              <w:jc w:val="both"/>
              <w:rPr>
                <w:b/>
                <w:sz w:val="20"/>
                <w:szCs w:val="20"/>
              </w:rPr>
            </w:pPr>
            <w:r w:rsidRPr="00122044">
              <w:rPr>
                <w:b/>
                <w:sz w:val="20"/>
                <w:szCs w:val="20"/>
              </w:rPr>
              <w:t>1</w:t>
            </w:r>
          </w:p>
          <w:p w14:paraId="528E462C" w14:textId="77777777" w:rsidR="00122044" w:rsidRPr="00122044" w:rsidRDefault="00122044" w:rsidP="00894798">
            <w:pPr>
              <w:jc w:val="both"/>
              <w:rPr>
                <w:b/>
                <w:sz w:val="20"/>
                <w:szCs w:val="20"/>
              </w:rPr>
            </w:pPr>
          </w:p>
          <w:p w14:paraId="3726F09C" w14:textId="77777777" w:rsidR="00122044" w:rsidRPr="00122044" w:rsidRDefault="00122044" w:rsidP="00894798">
            <w:pPr>
              <w:jc w:val="both"/>
              <w:rPr>
                <w:b/>
                <w:sz w:val="20"/>
                <w:szCs w:val="20"/>
              </w:rPr>
            </w:pPr>
          </w:p>
        </w:tc>
        <w:tc>
          <w:tcPr>
            <w:tcW w:w="1413" w:type="dxa"/>
            <w:tcBorders>
              <w:top w:val="single" w:sz="4" w:space="0" w:color="auto"/>
              <w:left w:val="single" w:sz="4" w:space="0" w:color="auto"/>
              <w:bottom w:val="single" w:sz="4" w:space="0" w:color="auto"/>
              <w:right w:val="single" w:sz="4" w:space="0" w:color="auto"/>
            </w:tcBorders>
          </w:tcPr>
          <w:p w14:paraId="6BE9565A" w14:textId="77777777" w:rsidR="00122044" w:rsidRPr="00122044" w:rsidRDefault="00122044" w:rsidP="00894798">
            <w:pPr>
              <w:jc w:val="both"/>
              <w:rPr>
                <w:b/>
                <w:sz w:val="20"/>
                <w:szCs w:val="20"/>
              </w:rPr>
            </w:pPr>
            <w:r w:rsidRPr="00122044">
              <w:rPr>
                <w:b/>
                <w:sz w:val="20"/>
                <w:szCs w:val="20"/>
              </w:rPr>
              <w:t>Nadia Štifanić Dobrilović</w:t>
            </w:r>
          </w:p>
        </w:tc>
      </w:tr>
      <w:tr w:rsidR="00122044" w:rsidRPr="00122044" w14:paraId="68059CFB" w14:textId="77777777" w:rsidTr="00237452">
        <w:tc>
          <w:tcPr>
            <w:tcW w:w="4962" w:type="dxa"/>
            <w:tcBorders>
              <w:top w:val="single" w:sz="4" w:space="0" w:color="auto"/>
              <w:left w:val="single" w:sz="4" w:space="0" w:color="auto"/>
              <w:bottom w:val="single" w:sz="4" w:space="0" w:color="auto"/>
              <w:right w:val="single" w:sz="4" w:space="0" w:color="auto"/>
            </w:tcBorders>
          </w:tcPr>
          <w:p w14:paraId="0A7BA038" w14:textId="77777777" w:rsidR="00122044" w:rsidRPr="00122044" w:rsidRDefault="00122044" w:rsidP="00894798">
            <w:pPr>
              <w:jc w:val="both"/>
              <w:rPr>
                <w:b/>
                <w:sz w:val="20"/>
                <w:szCs w:val="20"/>
              </w:rPr>
            </w:pPr>
            <w:r w:rsidRPr="00122044">
              <w:rPr>
                <w:b/>
                <w:sz w:val="20"/>
                <w:szCs w:val="20"/>
              </w:rPr>
              <w:t>VIŠI STRUČNI SURADNIK ZA PREDŠKOLSKI I ŠKOLSKI ODGOJ I OBRAZOVANJE, KULTURU, TEHNIČKU KULTURU, SPORT I REKREACIJU</w:t>
            </w:r>
          </w:p>
        </w:tc>
        <w:tc>
          <w:tcPr>
            <w:tcW w:w="1187" w:type="dxa"/>
            <w:tcBorders>
              <w:top w:val="single" w:sz="4" w:space="0" w:color="auto"/>
              <w:left w:val="single" w:sz="4" w:space="0" w:color="auto"/>
              <w:bottom w:val="single" w:sz="4" w:space="0" w:color="auto"/>
              <w:right w:val="single" w:sz="4" w:space="0" w:color="auto"/>
            </w:tcBorders>
          </w:tcPr>
          <w:p w14:paraId="43BE418F"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74E5F425"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34D4308B"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4B571D23" w14:textId="77777777" w:rsidR="00122044" w:rsidRPr="00122044" w:rsidRDefault="00122044" w:rsidP="00894798">
            <w:pPr>
              <w:jc w:val="both"/>
              <w:rPr>
                <w:b/>
                <w:sz w:val="20"/>
                <w:szCs w:val="20"/>
              </w:rPr>
            </w:pPr>
            <w:r w:rsidRPr="00122044">
              <w:rPr>
                <w:b/>
                <w:sz w:val="20"/>
                <w:szCs w:val="20"/>
              </w:rPr>
              <w:t>Lea Štifanić</w:t>
            </w:r>
          </w:p>
        </w:tc>
      </w:tr>
      <w:tr w:rsidR="00122044" w:rsidRPr="00122044" w14:paraId="2A7765B1" w14:textId="77777777" w:rsidTr="00237452">
        <w:tc>
          <w:tcPr>
            <w:tcW w:w="4962" w:type="dxa"/>
            <w:tcBorders>
              <w:top w:val="single" w:sz="4" w:space="0" w:color="auto"/>
              <w:left w:val="single" w:sz="4" w:space="0" w:color="auto"/>
              <w:bottom w:val="single" w:sz="4" w:space="0" w:color="auto"/>
              <w:right w:val="single" w:sz="4" w:space="0" w:color="auto"/>
            </w:tcBorders>
          </w:tcPr>
          <w:p w14:paraId="3A643E26" w14:textId="77777777" w:rsidR="00122044" w:rsidRPr="00122044" w:rsidRDefault="00122044" w:rsidP="00894798">
            <w:pPr>
              <w:jc w:val="both"/>
              <w:rPr>
                <w:b/>
                <w:sz w:val="20"/>
                <w:szCs w:val="20"/>
              </w:rPr>
            </w:pPr>
            <w:r w:rsidRPr="00122044">
              <w:rPr>
                <w:b/>
                <w:sz w:val="20"/>
                <w:szCs w:val="20"/>
              </w:rPr>
              <w:t>VIŠI STRUČNI SURADNIK ZA PREDŠKOLSKI I ŠKOLSKI ODGOJ I OBRAZOVANJE</w:t>
            </w:r>
          </w:p>
        </w:tc>
        <w:tc>
          <w:tcPr>
            <w:tcW w:w="1187" w:type="dxa"/>
            <w:tcBorders>
              <w:top w:val="single" w:sz="4" w:space="0" w:color="auto"/>
              <w:left w:val="single" w:sz="4" w:space="0" w:color="auto"/>
              <w:bottom w:val="single" w:sz="4" w:space="0" w:color="auto"/>
              <w:right w:val="single" w:sz="4" w:space="0" w:color="auto"/>
            </w:tcBorders>
          </w:tcPr>
          <w:p w14:paraId="32B10009"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4B5B3701"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055A041F"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695CDC2C" w14:textId="77777777" w:rsidR="00122044" w:rsidRPr="00122044" w:rsidRDefault="00122044" w:rsidP="00894798">
            <w:pPr>
              <w:jc w:val="both"/>
              <w:rPr>
                <w:b/>
                <w:sz w:val="20"/>
                <w:szCs w:val="20"/>
              </w:rPr>
            </w:pPr>
            <w:r w:rsidRPr="00122044">
              <w:rPr>
                <w:b/>
                <w:sz w:val="20"/>
                <w:szCs w:val="20"/>
              </w:rPr>
              <w:t>Ira Kocijančić</w:t>
            </w:r>
          </w:p>
        </w:tc>
      </w:tr>
      <w:tr w:rsidR="00122044" w:rsidRPr="00122044" w14:paraId="2BD87225" w14:textId="77777777" w:rsidTr="00237452">
        <w:tc>
          <w:tcPr>
            <w:tcW w:w="4962" w:type="dxa"/>
            <w:tcBorders>
              <w:top w:val="single" w:sz="4" w:space="0" w:color="auto"/>
              <w:left w:val="single" w:sz="4" w:space="0" w:color="auto"/>
              <w:bottom w:val="single" w:sz="4" w:space="0" w:color="auto"/>
              <w:right w:val="single" w:sz="4" w:space="0" w:color="auto"/>
            </w:tcBorders>
          </w:tcPr>
          <w:p w14:paraId="41850BBF" w14:textId="77777777" w:rsidR="00122044" w:rsidRPr="00122044" w:rsidRDefault="00122044" w:rsidP="00894798">
            <w:pPr>
              <w:jc w:val="both"/>
              <w:rPr>
                <w:b/>
                <w:sz w:val="20"/>
                <w:szCs w:val="20"/>
              </w:rPr>
            </w:pPr>
            <w:r w:rsidRPr="00122044">
              <w:rPr>
                <w:b/>
                <w:sz w:val="20"/>
                <w:szCs w:val="20"/>
              </w:rPr>
              <w:t>STRUČNI SURADNIK ZA KULTURU, SPORT I CIVILNO DRUŠTVO</w:t>
            </w:r>
          </w:p>
        </w:tc>
        <w:tc>
          <w:tcPr>
            <w:tcW w:w="1187" w:type="dxa"/>
            <w:tcBorders>
              <w:top w:val="single" w:sz="4" w:space="0" w:color="auto"/>
              <w:left w:val="single" w:sz="4" w:space="0" w:color="auto"/>
              <w:bottom w:val="single" w:sz="4" w:space="0" w:color="auto"/>
              <w:right w:val="single" w:sz="4" w:space="0" w:color="auto"/>
            </w:tcBorders>
          </w:tcPr>
          <w:p w14:paraId="28206D10" w14:textId="77777777" w:rsidR="00122044" w:rsidRPr="00122044" w:rsidRDefault="00122044" w:rsidP="00894798">
            <w:pPr>
              <w:jc w:val="both"/>
              <w:rPr>
                <w:b/>
                <w:sz w:val="20"/>
                <w:szCs w:val="20"/>
              </w:rPr>
            </w:pPr>
            <w:r w:rsidRPr="00122044">
              <w:rPr>
                <w:b/>
                <w:sz w:val="20"/>
                <w:szCs w:val="20"/>
              </w:rPr>
              <w:t>VŠS</w:t>
            </w:r>
          </w:p>
        </w:tc>
        <w:tc>
          <w:tcPr>
            <w:tcW w:w="1229" w:type="dxa"/>
            <w:tcBorders>
              <w:top w:val="single" w:sz="4" w:space="0" w:color="auto"/>
              <w:left w:val="single" w:sz="4" w:space="0" w:color="auto"/>
              <w:bottom w:val="single" w:sz="4" w:space="0" w:color="auto"/>
              <w:right w:val="single" w:sz="4" w:space="0" w:color="auto"/>
            </w:tcBorders>
          </w:tcPr>
          <w:p w14:paraId="7F04CE02"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766022B3"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61203685" w14:textId="77777777" w:rsidR="00122044" w:rsidRPr="00122044" w:rsidRDefault="00122044" w:rsidP="00894798">
            <w:pPr>
              <w:jc w:val="both"/>
              <w:rPr>
                <w:b/>
                <w:sz w:val="20"/>
                <w:szCs w:val="20"/>
              </w:rPr>
            </w:pPr>
            <w:r w:rsidRPr="00122044">
              <w:rPr>
                <w:b/>
                <w:sz w:val="20"/>
                <w:szCs w:val="20"/>
              </w:rPr>
              <w:t>Tanja Brčić</w:t>
            </w:r>
          </w:p>
        </w:tc>
      </w:tr>
      <w:tr w:rsidR="00122044" w:rsidRPr="00122044" w14:paraId="26B59ADE" w14:textId="77777777" w:rsidTr="00237452">
        <w:tc>
          <w:tcPr>
            <w:tcW w:w="4962" w:type="dxa"/>
            <w:tcBorders>
              <w:top w:val="single" w:sz="4" w:space="0" w:color="auto"/>
              <w:left w:val="single" w:sz="4" w:space="0" w:color="auto"/>
              <w:bottom w:val="single" w:sz="4" w:space="0" w:color="auto"/>
              <w:right w:val="single" w:sz="4" w:space="0" w:color="auto"/>
            </w:tcBorders>
          </w:tcPr>
          <w:p w14:paraId="299FC983" w14:textId="77777777" w:rsidR="00122044" w:rsidRPr="00122044" w:rsidRDefault="00122044" w:rsidP="00894798">
            <w:pPr>
              <w:jc w:val="both"/>
              <w:rPr>
                <w:b/>
                <w:sz w:val="20"/>
                <w:szCs w:val="20"/>
              </w:rPr>
            </w:pPr>
            <w:r w:rsidRPr="00122044">
              <w:rPr>
                <w:b/>
                <w:sz w:val="20"/>
                <w:szCs w:val="20"/>
              </w:rPr>
              <w:t>VODITELJ ODSJEKA ZA SOCIJALNU SKRB, ZDRAVSTVENU ZAŠTITU, MLADE I CIVILNO DRUŠTVO</w:t>
            </w:r>
          </w:p>
        </w:tc>
        <w:tc>
          <w:tcPr>
            <w:tcW w:w="1187" w:type="dxa"/>
            <w:tcBorders>
              <w:top w:val="single" w:sz="4" w:space="0" w:color="auto"/>
              <w:left w:val="single" w:sz="4" w:space="0" w:color="auto"/>
              <w:bottom w:val="single" w:sz="4" w:space="0" w:color="auto"/>
              <w:right w:val="single" w:sz="4" w:space="0" w:color="auto"/>
            </w:tcBorders>
          </w:tcPr>
          <w:p w14:paraId="720278C9"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63E09AD2"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3AA06865"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36D1B911" w14:textId="77777777" w:rsidR="00122044" w:rsidRPr="00122044" w:rsidRDefault="00122044" w:rsidP="00894798">
            <w:pPr>
              <w:jc w:val="both"/>
              <w:rPr>
                <w:b/>
                <w:sz w:val="20"/>
                <w:szCs w:val="20"/>
              </w:rPr>
            </w:pPr>
            <w:r w:rsidRPr="00122044">
              <w:rPr>
                <w:b/>
                <w:sz w:val="20"/>
                <w:szCs w:val="20"/>
              </w:rPr>
              <w:t xml:space="preserve">Tihana Mikulčić </w:t>
            </w:r>
          </w:p>
        </w:tc>
      </w:tr>
      <w:tr w:rsidR="00122044" w:rsidRPr="00122044" w14:paraId="218CD25B" w14:textId="77777777" w:rsidTr="00237452">
        <w:tc>
          <w:tcPr>
            <w:tcW w:w="4962" w:type="dxa"/>
            <w:tcBorders>
              <w:top w:val="single" w:sz="4" w:space="0" w:color="auto"/>
              <w:left w:val="single" w:sz="4" w:space="0" w:color="auto"/>
              <w:bottom w:val="single" w:sz="4" w:space="0" w:color="auto"/>
              <w:right w:val="single" w:sz="4" w:space="0" w:color="auto"/>
            </w:tcBorders>
          </w:tcPr>
          <w:p w14:paraId="2002FA63" w14:textId="77777777" w:rsidR="00122044" w:rsidRPr="00122044" w:rsidRDefault="00122044" w:rsidP="00894798">
            <w:pPr>
              <w:jc w:val="both"/>
              <w:rPr>
                <w:b/>
                <w:sz w:val="20"/>
                <w:szCs w:val="20"/>
              </w:rPr>
            </w:pPr>
            <w:r w:rsidRPr="00122044">
              <w:rPr>
                <w:b/>
                <w:sz w:val="20"/>
                <w:szCs w:val="20"/>
              </w:rPr>
              <w:t>VIŠI STRUČNI SURADNIK ZA SOCIJALNU SKRB, ZDRAVSTVENU ZAŠTITU, MLADE I CIVILNO DRUŠTVO</w:t>
            </w:r>
          </w:p>
        </w:tc>
        <w:tc>
          <w:tcPr>
            <w:tcW w:w="1187" w:type="dxa"/>
            <w:tcBorders>
              <w:top w:val="single" w:sz="4" w:space="0" w:color="auto"/>
              <w:left w:val="single" w:sz="4" w:space="0" w:color="auto"/>
              <w:bottom w:val="single" w:sz="4" w:space="0" w:color="auto"/>
              <w:right w:val="single" w:sz="4" w:space="0" w:color="auto"/>
            </w:tcBorders>
          </w:tcPr>
          <w:p w14:paraId="2D4C633C"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6687C245"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0134CA3B"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613EE1E5" w14:textId="77777777" w:rsidR="00122044" w:rsidRPr="00122044" w:rsidRDefault="00122044" w:rsidP="00894798">
            <w:pPr>
              <w:jc w:val="both"/>
              <w:rPr>
                <w:b/>
                <w:sz w:val="20"/>
                <w:szCs w:val="20"/>
              </w:rPr>
            </w:pPr>
            <w:r w:rsidRPr="00122044">
              <w:rPr>
                <w:b/>
                <w:sz w:val="20"/>
                <w:szCs w:val="20"/>
              </w:rPr>
              <w:t>Ena Beaković</w:t>
            </w:r>
          </w:p>
          <w:p w14:paraId="446CEB54" w14:textId="77777777" w:rsidR="00122044" w:rsidRPr="00122044" w:rsidRDefault="00122044" w:rsidP="00894798">
            <w:pPr>
              <w:jc w:val="both"/>
              <w:rPr>
                <w:b/>
                <w:sz w:val="20"/>
                <w:szCs w:val="20"/>
              </w:rPr>
            </w:pPr>
          </w:p>
        </w:tc>
      </w:tr>
      <w:tr w:rsidR="00122044" w:rsidRPr="00122044" w14:paraId="54923E4F" w14:textId="77777777" w:rsidTr="00237452">
        <w:tc>
          <w:tcPr>
            <w:tcW w:w="4962" w:type="dxa"/>
            <w:tcBorders>
              <w:top w:val="single" w:sz="4" w:space="0" w:color="auto"/>
              <w:left w:val="single" w:sz="4" w:space="0" w:color="auto"/>
              <w:bottom w:val="single" w:sz="4" w:space="0" w:color="auto"/>
              <w:right w:val="single" w:sz="4" w:space="0" w:color="auto"/>
            </w:tcBorders>
          </w:tcPr>
          <w:p w14:paraId="326EA28F" w14:textId="77777777" w:rsidR="00122044" w:rsidRPr="00122044" w:rsidRDefault="00122044" w:rsidP="00894798">
            <w:pPr>
              <w:jc w:val="both"/>
              <w:rPr>
                <w:b/>
                <w:sz w:val="20"/>
                <w:szCs w:val="20"/>
              </w:rPr>
            </w:pPr>
            <w:r w:rsidRPr="00122044">
              <w:rPr>
                <w:b/>
                <w:sz w:val="20"/>
                <w:szCs w:val="20"/>
              </w:rPr>
              <w:t xml:space="preserve">VIŠI STRUČNI SURADNIK ZA SOCIJALNU SKRB I ZDRAVSTVENU ZAŠTITU </w:t>
            </w:r>
          </w:p>
        </w:tc>
        <w:tc>
          <w:tcPr>
            <w:tcW w:w="1187" w:type="dxa"/>
            <w:tcBorders>
              <w:top w:val="single" w:sz="4" w:space="0" w:color="auto"/>
              <w:left w:val="single" w:sz="4" w:space="0" w:color="auto"/>
              <w:bottom w:val="single" w:sz="4" w:space="0" w:color="auto"/>
              <w:right w:val="single" w:sz="4" w:space="0" w:color="auto"/>
            </w:tcBorders>
          </w:tcPr>
          <w:p w14:paraId="595F15F3" w14:textId="77777777" w:rsidR="00122044" w:rsidRPr="00122044" w:rsidRDefault="00122044" w:rsidP="00894798">
            <w:pPr>
              <w:jc w:val="both"/>
              <w:rPr>
                <w:b/>
                <w:sz w:val="20"/>
                <w:szCs w:val="20"/>
              </w:rPr>
            </w:pPr>
            <w:r w:rsidRPr="00122044">
              <w:rPr>
                <w:b/>
                <w:sz w:val="20"/>
                <w:szCs w:val="20"/>
              </w:rPr>
              <w:t>VSS</w:t>
            </w:r>
          </w:p>
        </w:tc>
        <w:tc>
          <w:tcPr>
            <w:tcW w:w="1229" w:type="dxa"/>
            <w:tcBorders>
              <w:top w:val="single" w:sz="4" w:space="0" w:color="auto"/>
              <w:left w:val="single" w:sz="4" w:space="0" w:color="auto"/>
              <w:bottom w:val="single" w:sz="4" w:space="0" w:color="auto"/>
              <w:right w:val="single" w:sz="4" w:space="0" w:color="auto"/>
            </w:tcBorders>
          </w:tcPr>
          <w:p w14:paraId="2FD9E87D" w14:textId="77777777" w:rsidR="00122044" w:rsidRPr="00122044" w:rsidRDefault="00122044" w:rsidP="00894798">
            <w:pPr>
              <w:jc w:val="both"/>
              <w:rPr>
                <w:b/>
                <w:sz w:val="20"/>
                <w:szCs w:val="20"/>
              </w:rPr>
            </w:pPr>
            <w:r w:rsidRPr="00122044">
              <w:rPr>
                <w:b/>
                <w:sz w:val="20"/>
                <w:szCs w:val="20"/>
              </w:rPr>
              <w:t>1</w:t>
            </w:r>
          </w:p>
        </w:tc>
        <w:tc>
          <w:tcPr>
            <w:tcW w:w="1415" w:type="dxa"/>
            <w:tcBorders>
              <w:top w:val="single" w:sz="4" w:space="0" w:color="auto"/>
              <w:left w:val="single" w:sz="4" w:space="0" w:color="auto"/>
              <w:bottom w:val="single" w:sz="4" w:space="0" w:color="auto"/>
              <w:right w:val="single" w:sz="4" w:space="0" w:color="auto"/>
            </w:tcBorders>
          </w:tcPr>
          <w:p w14:paraId="55B8DBC0" w14:textId="77777777" w:rsidR="00122044" w:rsidRPr="00122044" w:rsidRDefault="00122044" w:rsidP="00894798">
            <w:pPr>
              <w:jc w:val="both"/>
              <w:rPr>
                <w:b/>
                <w:sz w:val="20"/>
                <w:szCs w:val="20"/>
              </w:rPr>
            </w:pPr>
            <w:r w:rsidRPr="00122044">
              <w:rPr>
                <w:b/>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2FD33482" w14:textId="77777777" w:rsidR="00122044" w:rsidRPr="00122044" w:rsidRDefault="00122044" w:rsidP="00894798">
            <w:pPr>
              <w:jc w:val="both"/>
              <w:rPr>
                <w:b/>
                <w:sz w:val="20"/>
                <w:szCs w:val="20"/>
              </w:rPr>
            </w:pPr>
            <w:r w:rsidRPr="00122044">
              <w:rPr>
                <w:b/>
                <w:sz w:val="20"/>
                <w:szCs w:val="20"/>
              </w:rPr>
              <w:t xml:space="preserve">Manuela Krepčić  </w:t>
            </w:r>
          </w:p>
        </w:tc>
      </w:tr>
      <w:tr w:rsidR="00122044" w:rsidRPr="00122044" w14:paraId="15FCD597" w14:textId="77777777" w:rsidTr="00237452">
        <w:tc>
          <w:tcPr>
            <w:tcW w:w="4962" w:type="dxa"/>
            <w:tcBorders>
              <w:top w:val="single" w:sz="4" w:space="0" w:color="auto"/>
              <w:left w:val="single" w:sz="4" w:space="0" w:color="auto"/>
              <w:bottom w:val="single" w:sz="4" w:space="0" w:color="auto"/>
              <w:right w:val="single" w:sz="4" w:space="0" w:color="auto"/>
            </w:tcBorders>
          </w:tcPr>
          <w:p w14:paraId="096D49CC" w14:textId="77777777" w:rsidR="00122044" w:rsidRPr="00122044" w:rsidRDefault="00122044" w:rsidP="00894798">
            <w:pPr>
              <w:jc w:val="both"/>
              <w:rPr>
                <w:b/>
                <w:sz w:val="20"/>
                <w:szCs w:val="22"/>
              </w:rPr>
            </w:pPr>
            <w:r w:rsidRPr="00122044">
              <w:rPr>
                <w:b/>
              </w:rPr>
              <w:t>UKUPNO</w:t>
            </w:r>
          </w:p>
        </w:tc>
        <w:tc>
          <w:tcPr>
            <w:tcW w:w="1187" w:type="dxa"/>
            <w:tcBorders>
              <w:top w:val="single" w:sz="4" w:space="0" w:color="auto"/>
              <w:left w:val="single" w:sz="4" w:space="0" w:color="auto"/>
              <w:bottom w:val="single" w:sz="4" w:space="0" w:color="auto"/>
              <w:right w:val="single" w:sz="4" w:space="0" w:color="auto"/>
            </w:tcBorders>
          </w:tcPr>
          <w:p w14:paraId="40B4DC91" w14:textId="77777777" w:rsidR="00122044" w:rsidRPr="00122044" w:rsidRDefault="00122044" w:rsidP="00894798">
            <w:pPr>
              <w:jc w:val="both"/>
              <w:rPr>
                <w:b/>
              </w:rPr>
            </w:pPr>
          </w:p>
        </w:tc>
        <w:tc>
          <w:tcPr>
            <w:tcW w:w="1229" w:type="dxa"/>
            <w:tcBorders>
              <w:top w:val="single" w:sz="4" w:space="0" w:color="auto"/>
              <w:left w:val="single" w:sz="4" w:space="0" w:color="auto"/>
              <w:bottom w:val="single" w:sz="4" w:space="0" w:color="auto"/>
              <w:right w:val="single" w:sz="4" w:space="0" w:color="auto"/>
            </w:tcBorders>
          </w:tcPr>
          <w:p w14:paraId="757E8F1F" w14:textId="77777777" w:rsidR="00122044" w:rsidRPr="00122044" w:rsidRDefault="00122044" w:rsidP="00894798">
            <w:pPr>
              <w:jc w:val="both"/>
              <w:rPr>
                <w:b/>
              </w:rPr>
            </w:pPr>
            <w:r w:rsidRPr="00122044">
              <w:rPr>
                <w:b/>
              </w:rPr>
              <w:t>10</w:t>
            </w:r>
          </w:p>
        </w:tc>
        <w:tc>
          <w:tcPr>
            <w:tcW w:w="1415" w:type="dxa"/>
            <w:tcBorders>
              <w:top w:val="single" w:sz="4" w:space="0" w:color="auto"/>
              <w:left w:val="single" w:sz="4" w:space="0" w:color="auto"/>
              <w:bottom w:val="single" w:sz="4" w:space="0" w:color="auto"/>
              <w:right w:val="single" w:sz="4" w:space="0" w:color="auto"/>
            </w:tcBorders>
          </w:tcPr>
          <w:p w14:paraId="1345A069" w14:textId="77777777" w:rsidR="00122044" w:rsidRPr="00122044" w:rsidRDefault="00122044" w:rsidP="00894798">
            <w:pPr>
              <w:jc w:val="both"/>
              <w:rPr>
                <w:b/>
              </w:rPr>
            </w:pPr>
            <w:r w:rsidRPr="00122044">
              <w:rPr>
                <w:b/>
              </w:rPr>
              <w:t>8</w:t>
            </w:r>
          </w:p>
        </w:tc>
        <w:tc>
          <w:tcPr>
            <w:tcW w:w="1413" w:type="dxa"/>
            <w:tcBorders>
              <w:top w:val="single" w:sz="4" w:space="0" w:color="auto"/>
              <w:left w:val="single" w:sz="4" w:space="0" w:color="auto"/>
              <w:bottom w:val="single" w:sz="4" w:space="0" w:color="auto"/>
              <w:right w:val="single" w:sz="4" w:space="0" w:color="auto"/>
            </w:tcBorders>
          </w:tcPr>
          <w:p w14:paraId="71279144" w14:textId="77777777" w:rsidR="00122044" w:rsidRPr="00122044" w:rsidRDefault="00122044" w:rsidP="00894798">
            <w:pPr>
              <w:jc w:val="both"/>
              <w:rPr>
                <w:b/>
              </w:rPr>
            </w:pPr>
            <w:r w:rsidRPr="00122044">
              <w:rPr>
                <w:b/>
              </w:rPr>
              <w:t xml:space="preserve">       </w:t>
            </w:r>
          </w:p>
        </w:tc>
      </w:tr>
    </w:tbl>
    <w:p w14:paraId="27291175" w14:textId="5E0B7DBB" w:rsidR="00894798" w:rsidRPr="00894798" w:rsidRDefault="00894798" w:rsidP="00894798">
      <w:pPr>
        <w:jc w:val="both"/>
      </w:pPr>
    </w:p>
    <w:p w14:paraId="6D8F8EAB" w14:textId="77777777" w:rsidR="00894798" w:rsidRPr="00894798" w:rsidRDefault="00894798" w:rsidP="009A1085">
      <w:pPr>
        <w:jc w:val="center"/>
        <w:rPr>
          <w:b/>
        </w:rPr>
      </w:pPr>
      <w:r w:rsidRPr="00894798">
        <w:rPr>
          <w:b/>
        </w:rPr>
        <w:t>IZVJEŠĆE</w:t>
      </w:r>
    </w:p>
    <w:p w14:paraId="376115CE" w14:textId="77777777" w:rsidR="00894798" w:rsidRPr="00894798" w:rsidRDefault="00894798" w:rsidP="009A1085">
      <w:pPr>
        <w:jc w:val="center"/>
        <w:rPr>
          <w:b/>
        </w:rPr>
      </w:pPr>
      <w:r w:rsidRPr="00894798">
        <w:rPr>
          <w:b/>
        </w:rPr>
        <w:t>o radu Upravnog odjela za gospodarstvo i EU fondove</w:t>
      </w:r>
    </w:p>
    <w:p w14:paraId="228E5807" w14:textId="77777777" w:rsidR="00894798" w:rsidRPr="00894798" w:rsidRDefault="00894798" w:rsidP="009A1085">
      <w:pPr>
        <w:jc w:val="center"/>
        <w:rPr>
          <w:b/>
        </w:rPr>
      </w:pPr>
      <w:r w:rsidRPr="00894798">
        <w:rPr>
          <w:b/>
        </w:rPr>
        <w:t>za period od 1. 7. do 31. 12. 2023. godine</w:t>
      </w:r>
    </w:p>
    <w:p w14:paraId="49D3D65D" w14:textId="77777777" w:rsidR="00894798" w:rsidRPr="00894798" w:rsidRDefault="00894798" w:rsidP="00894798">
      <w:pPr>
        <w:jc w:val="both"/>
        <w:rPr>
          <w:u w:val="single"/>
        </w:rPr>
      </w:pPr>
    </w:p>
    <w:p w14:paraId="5ED3951C" w14:textId="77777777" w:rsidR="00894798" w:rsidRPr="00894798" w:rsidRDefault="00894798" w:rsidP="00894798">
      <w:pPr>
        <w:jc w:val="both"/>
      </w:pPr>
      <w:r w:rsidRPr="00894798">
        <w:tab/>
        <w:t xml:space="preserve">Ovo izvješće obuhvaća prikaz poslova koji su se u Upravnom odjelu za gospodarstvo i EU fondove obavljali u razdoblju od 1. 7. do 31. 12. 2023. godine. </w:t>
      </w:r>
    </w:p>
    <w:p w14:paraId="760C3F84" w14:textId="77777777" w:rsidR="00894798" w:rsidRPr="00894798" w:rsidRDefault="00894798" w:rsidP="00894798">
      <w:pPr>
        <w:ind w:firstLine="708"/>
        <w:jc w:val="both"/>
      </w:pPr>
      <w:r w:rsidRPr="00894798">
        <w:t>Izvješće sadrži cjeline:</w:t>
      </w:r>
    </w:p>
    <w:p w14:paraId="4EED9DD1" w14:textId="77777777" w:rsidR="00894798" w:rsidRPr="00894798" w:rsidRDefault="00894798" w:rsidP="00894798">
      <w:pPr>
        <w:ind w:firstLine="708"/>
        <w:jc w:val="both"/>
      </w:pPr>
      <w:r w:rsidRPr="00894798">
        <w:t>1. Organizacija i djelokrug rada upravnog odjela,</w:t>
      </w:r>
    </w:p>
    <w:p w14:paraId="0CCC464D" w14:textId="77777777" w:rsidR="00894798" w:rsidRPr="00894798" w:rsidRDefault="00894798" w:rsidP="00894798">
      <w:pPr>
        <w:ind w:firstLine="708"/>
        <w:jc w:val="both"/>
      </w:pPr>
      <w:r w:rsidRPr="00894798">
        <w:t xml:space="preserve">2. Gospodarstvo, </w:t>
      </w:r>
    </w:p>
    <w:p w14:paraId="13B1B69E" w14:textId="77777777" w:rsidR="00894798" w:rsidRPr="00894798" w:rsidRDefault="00894798" w:rsidP="00894798">
      <w:pPr>
        <w:ind w:firstLine="708"/>
        <w:jc w:val="both"/>
      </w:pPr>
      <w:r w:rsidRPr="00894798">
        <w:t>3. Poljoprivreda,</w:t>
      </w:r>
    </w:p>
    <w:p w14:paraId="23B7792F" w14:textId="77777777" w:rsidR="00894798" w:rsidRPr="00894798" w:rsidRDefault="00894798" w:rsidP="00894798">
      <w:pPr>
        <w:ind w:firstLine="708"/>
        <w:jc w:val="both"/>
      </w:pPr>
      <w:r w:rsidRPr="00894798">
        <w:t>4. Poslovni prostori i stanovi,</w:t>
      </w:r>
    </w:p>
    <w:p w14:paraId="50B0B2E0" w14:textId="77777777" w:rsidR="00894798" w:rsidRPr="00894798" w:rsidRDefault="00894798" w:rsidP="00894798">
      <w:pPr>
        <w:ind w:firstLine="708"/>
        <w:jc w:val="both"/>
      </w:pPr>
      <w:r w:rsidRPr="00894798">
        <w:t>5. EU fondovi i razvojni projekti,</w:t>
      </w:r>
    </w:p>
    <w:p w14:paraId="25CB1B0F" w14:textId="77777777" w:rsidR="00894798" w:rsidRPr="00894798" w:rsidRDefault="00894798" w:rsidP="00894798">
      <w:pPr>
        <w:ind w:firstLine="708"/>
        <w:jc w:val="both"/>
      </w:pPr>
      <w:r w:rsidRPr="00894798">
        <w:t>6. Zaključak.</w:t>
      </w:r>
    </w:p>
    <w:p w14:paraId="7BD9E690" w14:textId="77777777" w:rsidR="00894798" w:rsidRPr="00894798" w:rsidRDefault="00894798" w:rsidP="00894798">
      <w:pPr>
        <w:ind w:firstLine="708"/>
        <w:jc w:val="both"/>
        <w:rPr>
          <w:u w:val="single"/>
        </w:rPr>
      </w:pPr>
    </w:p>
    <w:p w14:paraId="716F1387" w14:textId="77777777" w:rsidR="00894798" w:rsidRPr="00894798" w:rsidRDefault="00894798" w:rsidP="00894798">
      <w:pPr>
        <w:jc w:val="both"/>
        <w:rPr>
          <w:u w:val="single"/>
        </w:rPr>
      </w:pPr>
    </w:p>
    <w:p w14:paraId="4D4D0D91" w14:textId="77777777" w:rsidR="00894798" w:rsidRPr="00894798" w:rsidRDefault="00894798" w:rsidP="00894798">
      <w:pPr>
        <w:numPr>
          <w:ilvl w:val="0"/>
          <w:numId w:val="8"/>
        </w:numPr>
        <w:contextualSpacing/>
        <w:jc w:val="both"/>
        <w:rPr>
          <w:rFonts w:eastAsia="Calibri"/>
          <w:b/>
          <w:lang w:eastAsia="en-US"/>
        </w:rPr>
      </w:pPr>
      <w:r w:rsidRPr="00894798">
        <w:rPr>
          <w:rFonts w:eastAsia="Calibri"/>
          <w:b/>
          <w:lang w:eastAsia="en-US"/>
        </w:rPr>
        <w:t>Organizacija i djelokrug rada upravnog odjela</w:t>
      </w:r>
    </w:p>
    <w:p w14:paraId="200E4054" w14:textId="77777777" w:rsidR="00894798" w:rsidRPr="00894798" w:rsidRDefault="00894798" w:rsidP="00894798">
      <w:pPr>
        <w:jc w:val="both"/>
        <w:rPr>
          <w:b/>
        </w:rPr>
      </w:pPr>
    </w:p>
    <w:p w14:paraId="5DC6A963" w14:textId="77777777" w:rsidR="00894798" w:rsidRPr="00894798" w:rsidRDefault="00894798" w:rsidP="00894798">
      <w:pPr>
        <w:ind w:firstLine="708"/>
        <w:jc w:val="both"/>
      </w:pPr>
      <w:r w:rsidRPr="00894798">
        <w:t xml:space="preserve">Odlukom o ustrojstvu upravnih tijela Grada Poreča („Službeni glasnik Grada Poreča– </w:t>
      </w:r>
      <w:proofErr w:type="spellStart"/>
      <w:r w:rsidRPr="00894798">
        <w:t>Parenzo</w:t>
      </w:r>
      <w:proofErr w:type="spellEnd"/>
      <w:r w:rsidRPr="00894798">
        <w:t>“ br. 08/21) utvrđeno je ustrojstvo i područje rada Upravnog odjela za gospodarstvo i EU fondove koji se sastoji od:</w:t>
      </w:r>
    </w:p>
    <w:p w14:paraId="295D10C2" w14:textId="4E3706A3" w:rsidR="00894798" w:rsidRPr="00894798" w:rsidRDefault="00894798" w:rsidP="00894798">
      <w:pPr>
        <w:pStyle w:val="Odlomakpopisa"/>
        <w:numPr>
          <w:ilvl w:val="0"/>
          <w:numId w:val="40"/>
        </w:numPr>
        <w:jc w:val="both"/>
        <w:rPr>
          <w:rFonts w:eastAsia="Calibri"/>
          <w:lang w:eastAsia="en-US"/>
        </w:rPr>
      </w:pPr>
      <w:r w:rsidRPr="00894798">
        <w:rPr>
          <w:rFonts w:eastAsia="Calibri"/>
          <w:lang w:eastAsia="en-US"/>
        </w:rPr>
        <w:t xml:space="preserve">Odsjeka za gospodarstvo i poljoprivredu </w:t>
      </w:r>
    </w:p>
    <w:p w14:paraId="7258BB7D" w14:textId="78F21D8A" w:rsidR="00894798" w:rsidRPr="00894798" w:rsidRDefault="00894798" w:rsidP="00894798">
      <w:pPr>
        <w:pStyle w:val="Odlomakpopisa"/>
        <w:numPr>
          <w:ilvl w:val="0"/>
          <w:numId w:val="40"/>
        </w:numPr>
        <w:jc w:val="both"/>
        <w:rPr>
          <w:rFonts w:eastAsia="Calibri"/>
          <w:lang w:eastAsia="en-US"/>
        </w:rPr>
      </w:pPr>
      <w:r w:rsidRPr="00894798">
        <w:rPr>
          <w:rFonts w:eastAsia="Calibri"/>
          <w:lang w:eastAsia="en-US"/>
        </w:rPr>
        <w:t>Odsjeka za EU fondove i razvojne projekte.</w:t>
      </w:r>
    </w:p>
    <w:p w14:paraId="511DA285" w14:textId="77777777" w:rsidR="00894798" w:rsidRPr="00894798" w:rsidRDefault="00894798" w:rsidP="00894798">
      <w:pPr>
        <w:jc w:val="both"/>
      </w:pPr>
    </w:p>
    <w:p w14:paraId="78F0A8BF" w14:textId="77777777" w:rsidR="00894798" w:rsidRPr="00894798" w:rsidRDefault="00894798" w:rsidP="00894798">
      <w:pPr>
        <w:ind w:firstLine="720"/>
        <w:jc w:val="both"/>
      </w:pPr>
      <w:r w:rsidRPr="00894798">
        <w:rPr>
          <w:b/>
          <w:bCs/>
        </w:rPr>
        <w:t>Odsjek za gospodarstvo i poljoprivredu</w:t>
      </w:r>
      <w:r w:rsidRPr="00894798">
        <w:t xml:space="preserve"> obavlja poslove u vezi s poticanjem razvoja gospodarstva u sklopu planiranja prostornih i infrastrukturnih uvjeta na području Grada, poslove vezane uz poticanje rasta i razvoja poduzetništva, lokalnog gospodarstva, poljoprivrede, turizma i održivog razvoja, utvrđivanje interesa i potreba poduzetništva, osiguranje inicijalnih sredstava za razvoj poduzetništva i pomoći poduzetnicima za ostvarenje pojedinih poduzetničkih programa, poticanje i razvoj investicijskog okruženja te unapređenje poduzetničke infrastrukture, poslove u oblasti gospodarstva iz nadležnosti Grada, zaštite potrošača, evidentiranje i čuvanje isprava o trgovačkim društvima, ustanovama i drugim pravnim osobama u potpunom ili djelomičnom vlasništvu Grada Poreča-</w:t>
      </w:r>
      <w:proofErr w:type="spellStart"/>
      <w:r w:rsidRPr="00894798">
        <w:t>Parenzo</w:t>
      </w:r>
      <w:proofErr w:type="spellEnd"/>
      <w:r w:rsidRPr="00894798">
        <w:t>, isprava o pravu na dionice, udjele i slično, poslove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uz razvoj i unaprjeđenje turizma, definiranje i izrada strateških dokumenata za Grad, priprema, provedba i razvoj programa i aktivnosti u području održivog razvoja i poslove vezane uz strategiju razvoja Grada itd.</w:t>
      </w:r>
    </w:p>
    <w:p w14:paraId="43869ED3" w14:textId="77777777" w:rsidR="00894798" w:rsidRPr="00894798" w:rsidRDefault="00894798" w:rsidP="00894798">
      <w:pPr>
        <w:ind w:firstLine="720"/>
        <w:jc w:val="both"/>
      </w:pPr>
      <w:r w:rsidRPr="00894798">
        <w:t xml:space="preserve">U </w:t>
      </w:r>
      <w:r w:rsidRPr="00894798">
        <w:rPr>
          <w:b/>
          <w:bCs/>
        </w:rPr>
        <w:t>Odsjeku za gospodarstvo i EU fondove</w:t>
      </w:r>
      <w:r w:rsidRPr="00894798">
        <w:t xml:space="preserve"> obavljaju se poslovi pripreme i izrade projekata i programa suradnje sa subjektima s područja Europske unije sukladno propisima, pripreme prijedloga sporazuma o suradnji, organizacija bilateralne i druge suradnje s regijama u inozemstvu, provedba i sudjelovanje u međunarodnim programima, poslovi vezani uz članstvo u međunarodnim organizacijama u kontekstu korištenja EU fondova kao i aktivnosti koje proizlaze iz članstva, poslovi pribavljanja i distribuiranja informacija o potencijalnim izvorima financiranja, poslovi pripreme, prijave i provedbe projekata u okviru EU i drugih </w:t>
      </w:r>
      <w:r w:rsidRPr="00894798">
        <w:lastRenderedPageBreak/>
        <w:t xml:space="preserve">natječaja i fondova, osnivanje i vođenje baze podataka o EU i drugim projektima Grada sufinanciranim iz drugih izvora, praćenje provedbe ugovora financiranih iz bespovratnih sredstava, suradnja s međunarodnim i državnim institucijama i tijelima te razvojnim agencijama u planiranju, pripremi i provedbi razvojnih programa i projekata itd. </w:t>
      </w:r>
    </w:p>
    <w:p w14:paraId="1E87CCD0" w14:textId="77777777" w:rsidR="00894798" w:rsidRPr="00894798" w:rsidRDefault="00894798" w:rsidP="00894798">
      <w:pPr>
        <w:ind w:firstLine="708"/>
        <w:jc w:val="both"/>
      </w:pPr>
      <w:r w:rsidRPr="00894798">
        <w:t xml:space="preserve">U Upravnom odjelu je </w:t>
      </w:r>
      <w:r w:rsidRPr="00894798">
        <w:rPr>
          <w:color w:val="000000"/>
        </w:rPr>
        <w:t xml:space="preserve">sistematizirano 10 radnih mjesta od čega je na neodređeno vrijeme popunjeno </w:t>
      </w:r>
      <w:r w:rsidRPr="00894798">
        <w:rPr>
          <w:b/>
          <w:bCs/>
          <w:color w:val="000000"/>
        </w:rPr>
        <w:t>7 radnih mjesta</w:t>
      </w:r>
      <w:r w:rsidRPr="00894798">
        <w:rPr>
          <w:color w:val="000000"/>
        </w:rPr>
        <w:t>. U izvještajno</w:t>
      </w:r>
      <w:r w:rsidRPr="00894798">
        <w:t>m razdoblju postojao je privremeni manjak službenika (npr. radi korištenja porodiljnog dopusta) u nekim odsjecima unatoč čemu se nastojalo sve poslove i obveze izvršavati u definiranim rokovima.</w:t>
      </w:r>
    </w:p>
    <w:p w14:paraId="5AC8F7F7" w14:textId="77777777" w:rsidR="00894798" w:rsidRPr="00894798" w:rsidRDefault="00894798" w:rsidP="00894798">
      <w:pPr>
        <w:ind w:firstLine="708"/>
        <w:jc w:val="both"/>
      </w:pPr>
      <w:r w:rsidRPr="00894798">
        <w:t xml:space="preserve">Ovom Izvješću prilaže se pregled propisanih i popunjenih radnih mjesta u Upravnom odjelu sa stanjem u </w:t>
      </w:r>
      <w:r w:rsidRPr="00894798">
        <w:rPr>
          <w:color w:val="000000"/>
        </w:rPr>
        <w:t xml:space="preserve">prosincu 2023. </w:t>
      </w:r>
      <w:r w:rsidRPr="00894798">
        <w:t xml:space="preserve">godine.  </w:t>
      </w:r>
    </w:p>
    <w:p w14:paraId="6ADDA59B" w14:textId="77777777" w:rsidR="00894798" w:rsidRPr="00894798" w:rsidRDefault="00894798" w:rsidP="00894798">
      <w:pPr>
        <w:jc w:val="both"/>
        <w:rPr>
          <w:bCs/>
          <w:color w:val="000000"/>
        </w:rPr>
      </w:pPr>
      <w:r w:rsidRPr="00894798">
        <w:rPr>
          <w:bCs/>
          <w:color w:val="FF0000"/>
        </w:rPr>
        <w:t xml:space="preserve">          </w:t>
      </w:r>
    </w:p>
    <w:p w14:paraId="54271435" w14:textId="77777777" w:rsidR="00894798" w:rsidRPr="00894798" w:rsidRDefault="00894798" w:rsidP="00894798">
      <w:pPr>
        <w:jc w:val="both"/>
        <w:rPr>
          <w:b/>
          <w:highlight w:val="yellow"/>
        </w:rPr>
      </w:pPr>
      <w:r w:rsidRPr="00894798">
        <w:rPr>
          <w:b/>
        </w:rPr>
        <w:t>2. Gospodarstvo</w:t>
      </w:r>
    </w:p>
    <w:p w14:paraId="7A3F1A7B" w14:textId="77777777" w:rsidR="00894798" w:rsidRPr="00894798" w:rsidRDefault="00894798" w:rsidP="00894798">
      <w:pPr>
        <w:jc w:val="both"/>
        <w:rPr>
          <w:highlight w:val="yellow"/>
        </w:rPr>
      </w:pPr>
    </w:p>
    <w:p w14:paraId="61E7C9BB" w14:textId="77777777" w:rsidR="00894798" w:rsidRPr="00894798" w:rsidRDefault="00894798" w:rsidP="00894798">
      <w:pPr>
        <w:spacing w:line="0" w:lineRule="atLeast"/>
        <w:ind w:firstLine="708"/>
        <w:jc w:val="both"/>
        <w:rPr>
          <w:rFonts w:eastAsia="Calibri"/>
          <w:lang w:eastAsia="en-US"/>
        </w:rPr>
      </w:pPr>
      <w:r w:rsidRPr="00894798">
        <w:rPr>
          <w:rFonts w:eastAsia="Calibri"/>
          <w:lang w:eastAsia="en-US"/>
        </w:rPr>
        <w:t xml:space="preserve">Tijekom izvještajnog razdoblja, temeljem pojedinačnih zahtjeva pravnih i fizičkih osoba, izdano je </w:t>
      </w:r>
      <w:r w:rsidRPr="00894798">
        <w:rPr>
          <w:rFonts w:eastAsia="Calibri"/>
          <w:bCs/>
          <w:lang w:eastAsia="en-US"/>
        </w:rPr>
        <w:t>20</w:t>
      </w:r>
      <w:r w:rsidRPr="00894798">
        <w:rPr>
          <w:rFonts w:eastAsia="Calibri"/>
          <w:lang w:eastAsia="en-US"/>
        </w:rPr>
        <w:t xml:space="preserve"> odobrenja za izvođenje žive glazbe ili puštanje reproducirane glazbe sukladno Odluci o komunalnom redu. Izdano je 20 zaključaka o dozvoljenom prekoračenju najviše dopuštene razine buke za vrijeme održavanja manifestacija. S ciljem zaštite građana od prekomjerne buke, u skladu za Zakonom o zaštiti od buke, provedena su akustička mjerenja u 14 ugostiteljskih objekata na području starogradske jezgre Grada Poreča-</w:t>
      </w:r>
      <w:proofErr w:type="spellStart"/>
      <w:r w:rsidRPr="00894798">
        <w:rPr>
          <w:rFonts w:eastAsia="Calibri"/>
          <w:lang w:eastAsia="en-US"/>
        </w:rPr>
        <w:t>Parenzo</w:t>
      </w:r>
      <w:proofErr w:type="spellEnd"/>
      <w:r w:rsidRPr="00894798">
        <w:rPr>
          <w:rFonts w:eastAsia="Calibri"/>
          <w:lang w:eastAsia="en-US"/>
        </w:rPr>
        <w:t xml:space="preserve"> kojima je zaključkom određeno prekoračenje buke. Izdana su i </w:t>
      </w:r>
      <w:r w:rsidRPr="00894798">
        <w:rPr>
          <w:rFonts w:eastAsia="Calibri"/>
          <w:bCs/>
          <w:lang w:eastAsia="en-US"/>
        </w:rPr>
        <w:t>četiri</w:t>
      </w:r>
      <w:r w:rsidRPr="00894798">
        <w:rPr>
          <w:rFonts w:eastAsia="Calibri"/>
          <w:lang w:eastAsia="en-US"/>
        </w:rPr>
        <w:t xml:space="preserve"> odobrenja za produženje radnog vremena ugostiteljskih objekata. </w:t>
      </w:r>
    </w:p>
    <w:p w14:paraId="1432FE40" w14:textId="77777777" w:rsidR="00894798" w:rsidRPr="00894798" w:rsidRDefault="00894798" w:rsidP="00894798">
      <w:pPr>
        <w:ind w:firstLine="708"/>
        <w:jc w:val="both"/>
        <w:rPr>
          <w:rFonts w:eastAsia="Calibri"/>
        </w:rPr>
      </w:pPr>
      <w:r w:rsidRPr="00894798">
        <w:rPr>
          <w:rFonts w:eastAsia="Calibri"/>
          <w:lang w:eastAsia="en-US"/>
        </w:rPr>
        <w:t xml:space="preserve">Temeljem Programa poticanja razvoja poduzetništva za 2023. godinu u izvještajnom je razdoblju odobreno 79 potpora trgovačkim društvima i obrtima, u ukupnom iznosu od 53.400,36 eura. Za </w:t>
      </w:r>
      <w:r w:rsidRPr="00894798">
        <w:rPr>
          <w:rFonts w:eastAsia="Calibri"/>
        </w:rPr>
        <w:t xml:space="preserve">potpore poduzetnicima početnicima koji prvi put otvaraju obrt ili trgovačko društvo iz Proračuna je izdvojeno </w:t>
      </w:r>
      <w:r w:rsidRPr="00894798">
        <w:rPr>
          <w:rFonts w:eastAsia="Calibri"/>
          <w:lang w:eastAsia="en-US"/>
        </w:rPr>
        <w:t>17.979,00 eura</w:t>
      </w:r>
      <w:r w:rsidRPr="00894798">
        <w:rPr>
          <w:rFonts w:eastAsia="Calibri"/>
        </w:rPr>
        <w:t>, za potpore za novo zapošljavanje i samozapošljavanje je izdvojeno 8.348,34 eura, što se tiče potpora za izradu web stranice i web shopa izdvojeno je 4.662,21 eura, za potpore za subvencioniranje nabave dugotrajne materijalne imovine izdvojeno je 19.356,25 eura, dok je za potpore za subvencioniranje boravka djeteta u dječjem vrtiću ženama poduzetnicama početnicama izdvojeno 3.054,46 eura.</w:t>
      </w:r>
    </w:p>
    <w:p w14:paraId="0350A5A2" w14:textId="77777777" w:rsidR="00894798" w:rsidRPr="00894798" w:rsidRDefault="00894798" w:rsidP="00894798">
      <w:pPr>
        <w:ind w:firstLine="708"/>
        <w:jc w:val="both"/>
        <w:rPr>
          <w:rFonts w:eastAsia="Calibri"/>
          <w:lang w:eastAsia="en-US"/>
        </w:rPr>
      </w:pPr>
      <w:r w:rsidRPr="00894798">
        <w:rPr>
          <w:rFonts w:eastAsia="Calibri"/>
          <w:shd w:val="clear" w:color="auto" w:fill="FFFFFF"/>
          <w:lang w:eastAsia="en-US"/>
        </w:rPr>
        <w:t xml:space="preserve">U izvještajnom je razdoblju po prvi puta objavljen Javni poziv za dodjelu potpore za postavljanje elemenata urbane opreme u starogradskoj jezgri temeljem Odluke. Javni je poziv bio otvoren do 31. prosinca 2023. godine. </w:t>
      </w:r>
      <w:r w:rsidRPr="00894798">
        <w:rPr>
          <w:rFonts w:eastAsia="Calibri"/>
          <w:lang w:eastAsia="en-US"/>
        </w:rPr>
        <w:t xml:space="preserve">U izvještajnom razdoblju se također i radilo na pripremi </w:t>
      </w:r>
      <w:r w:rsidRPr="00894798">
        <w:rPr>
          <w:rFonts w:eastAsia="Calibri"/>
          <w:lang w:val="x-none" w:eastAsia="en-US"/>
        </w:rPr>
        <w:t>Program</w:t>
      </w:r>
      <w:r w:rsidRPr="00894798">
        <w:rPr>
          <w:rFonts w:eastAsia="Calibri"/>
          <w:lang w:eastAsia="en-US"/>
        </w:rPr>
        <w:t>a dodjele potpora poduzetnicima putem vaučera za komercijalizaciju proizvoda u 2023. godini.</w:t>
      </w:r>
    </w:p>
    <w:p w14:paraId="47EEFD29" w14:textId="77777777" w:rsidR="00894798" w:rsidRPr="00894798" w:rsidRDefault="00894798" w:rsidP="00894798">
      <w:pPr>
        <w:spacing w:line="0" w:lineRule="atLeast"/>
        <w:ind w:firstLine="708"/>
        <w:jc w:val="both"/>
        <w:rPr>
          <w:rFonts w:eastAsia="Calibri"/>
          <w:lang w:eastAsia="en-US"/>
        </w:rPr>
      </w:pPr>
      <w:r w:rsidRPr="00894798">
        <w:rPr>
          <w:rFonts w:eastAsia="Calibri"/>
          <w:lang w:eastAsia="en-US"/>
        </w:rPr>
        <w:t>S ciljem da se potakne poduzetnički duh, pomogne postojećim (malim) poduzetnicima i obrtnicima, ali i onima koji to tek planiraju postati u listopadu je održan šesti po redu Mjesec poduzetništva u Poreču. U okviru manifestacije su na više lokacija u gradu svakodnevno održane razne aktivnosti namijenjene stanovnicima Poreča različitih dobnih skupina i područja interesa, u kojima su osim Grada Poreča-</w:t>
      </w:r>
      <w:proofErr w:type="spellStart"/>
      <w:r w:rsidRPr="00894798">
        <w:rPr>
          <w:rFonts w:eastAsia="Calibri"/>
          <w:lang w:eastAsia="en-US"/>
        </w:rPr>
        <w:t>Parenzo</w:t>
      </w:r>
      <w:proofErr w:type="spellEnd"/>
      <w:r w:rsidRPr="00894798">
        <w:rPr>
          <w:rFonts w:eastAsia="Calibri"/>
          <w:lang w:eastAsia="en-US"/>
        </w:rPr>
        <w:t xml:space="preserve"> sudjelovale gradske ustanove, udruge i lokalni poduzetnici te partneri iz drugih gradova. U sklopu Mjeseca poduzetništva u Poreču organiziran  je i tradicionalni Sajam poduzetnika te još 23 različite aktivnosti poput informativnih i edukativnih radionica te predavanja i panel rasprava.</w:t>
      </w:r>
    </w:p>
    <w:p w14:paraId="3672E869" w14:textId="77777777" w:rsidR="00894798" w:rsidRPr="00894798" w:rsidRDefault="00894798" w:rsidP="00894798">
      <w:pPr>
        <w:ind w:firstLine="708"/>
        <w:jc w:val="both"/>
      </w:pPr>
      <w:r w:rsidRPr="00894798">
        <w:t>Održane su dvije sjednice savjeta potrošača, radi zahtjeva za suglasnost na cjenik dimnjačarskih usluga na području Grada Poreča-</w:t>
      </w:r>
      <w:proofErr w:type="spellStart"/>
      <w:r w:rsidRPr="00894798">
        <w:t>Parenzo</w:t>
      </w:r>
      <w:proofErr w:type="spellEnd"/>
      <w:r w:rsidRPr="00894798">
        <w:t xml:space="preserve"> i radi davanja prethodne suglasnosti na nacrt Odluke o određivanju vrijednosti boda za izračun komunalne naknade. </w:t>
      </w:r>
    </w:p>
    <w:p w14:paraId="578A709B" w14:textId="6557611D" w:rsidR="00894798" w:rsidRPr="00894798" w:rsidRDefault="00894798" w:rsidP="00894798">
      <w:pPr>
        <w:jc w:val="both"/>
        <w:rPr>
          <w:sz w:val="20"/>
          <w:szCs w:val="20"/>
        </w:rPr>
      </w:pPr>
    </w:p>
    <w:p w14:paraId="750EC39F" w14:textId="77777777" w:rsidR="00894798" w:rsidRPr="00894798" w:rsidRDefault="00894798" w:rsidP="00894798">
      <w:pPr>
        <w:numPr>
          <w:ilvl w:val="0"/>
          <w:numId w:val="40"/>
        </w:numPr>
        <w:contextualSpacing/>
        <w:jc w:val="both"/>
        <w:rPr>
          <w:rFonts w:eastAsia="Calibri"/>
          <w:b/>
          <w:lang w:eastAsia="en-US"/>
        </w:rPr>
      </w:pPr>
      <w:r w:rsidRPr="00894798">
        <w:rPr>
          <w:rFonts w:eastAsia="Calibri"/>
          <w:b/>
          <w:lang w:eastAsia="en-US"/>
        </w:rPr>
        <w:t>Poljoprivreda</w:t>
      </w:r>
    </w:p>
    <w:p w14:paraId="52739862" w14:textId="77777777" w:rsidR="00894798" w:rsidRPr="00894798" w:rsidRDefault="00894798" w:rsidP="00894798">
      <w:pPr>
        <w:ind w:left="720"/>
        <w:contextualSpacing/>
        <w:jc w:val="both"/>
        <w:rPr>
          <w:rFonts w:eastAsia="Calibri"/>
          <w:b/>
          <w:highlight w:val="yellow"/>
          <w:lang w:eastAsia="en-US"/>
        </w:rPr>
      </w:pPr>
    </w:p>
    <w:p w14:paraId="37A9B78D" w14:textId="77777777" w:rsidR="00894798" w:rsidRPr="00894798" w:rsidRDefault="00894798" w:rsidP="00894798">
      <w:pPr>
        <w:ind w:firstLine="708"/>
        <w:jc w:val="both"/>
        <w:rPr>
          <w:sz w:val="22"/>
          <w:szCs w:val="22"/>
        </w:rPr>
      </w:pPr>
      <w:r w:rsidRPr="00894798">
        <w:t>Iz oblasti poljoprivrede obavljali su se sljedeći poslovi:</w:t>
      </w:r>
    </w:p>
    <w:p w14:paraId="04F36ECC" w14:textId="77777777" w:rsidR="00894798" w:rsidRPr="00894798" w:rsidRDefault="00894798" w:rsidP="00894798">
      <w:pPr>
        <w:jc w:val="both"/>
      </w:pPr>
      <w:r w:rsidRPr="00894798">
        <w:lastRenderedPageBreak/>
        <w:t>- praćenje naplate prihoda po osnovi ugovora o privremenom korištenju poljoprivrednog zemljišta u vlasništvu Republike Hrvatske na području Grada Poreča-</w:t>
      </w:r>
      <w:proofErr w:type="spellStart"/>
      <w:r w:rsidRPr="00894798">
        <w:t>Parenzo</w:t>
      </w:r>
      <w:proofErr w:type="spellEnd"/>
    </w:p>
    <w:p w14:paraId="09EE4208" w14:textId="77777777" w:rsidR="00894798" w:rsidRPr="00894798" w:rsidRDefault="00894798" w:rsidP="00894798">
      <w:pPr>
        <w:jc w:val="both"/>
      </w:pPr>
      <w:r w:rsidRPr="00894798">
        <w:t>- izdavanje potvrda o mirnom posjedu poljoprivrednicima po isteklom ugovoru o privremenom korištenju poljoprivrednog zemljišta u vlasništvu Republike Hrvatske</w:t>
      </w:r>
    </w:p>
    <w:p w14:paraId="1467F00C" w14:textId="77777777" w:rsidR="00894798" w:rsidRPr="00894798" w:rsidRDefault="00894798" w:rsidP="00894798">
      <w:pPr>
        <w:jc w:val="both"/>
      </w:pPr>
      <w:r w:rsidRPr="00894798">
        <w:t>- javni natječaj za zakup poljoprivrednog zemljišta u vlasništvu Republike Hrvatske na području Grada Poreča-</w:t>
      </w:r>
      <w:proofErr w:type="spellStart"/>
      <w:r w:rsidRPr="00894798">
        <w:t>Parenzo</w:t>
      </w:r>
      <w:proofErr w:type="spellEnd"/>
      <w:r w:rsidRPr="00894798">
        <w:t xml:space="preserve"> – provedena je ponovna analiza pristiglih ponuda, održane su dvije sjednice Povjerenstva za zakup i prodaju poljoprivrednog zemljišta te je donesena Odluka o izboru najpovoljnije ponude</w:t>
      </w:r>
    </w:p>
    <w:p w14:paraId="7270A63E" w14:textId="77777777" w:rsidR="00894798" w:rsidRPr="00894798" w:rsidRDefault="00894798" w:rsidP="00894798">
      <w:pPr>
        <w:jc w:val="both"/>
      </w:pPr>
      <w:r w:rsidRPr="00894798">
        <w:t>- dobivena je suglasnost Ministarstva poljoprivrede na Odluku o izboru najpovoljnije ponude za kupnju poljoprivrednog zemljišta u vlasništvu Republike Hrvatske na temelju provedenog Javnog natječaja za prodaju poljoprivrednog zemljišta u vlasništvu Republike Hrvatske na području Grada Poreča-</w:t>
      </w:r>
      <w:proofErr w:type="spellStart"/>
      <w:r w:rsidRPr="00894798">
        <w:t>Parenzo</w:t>
      </w:r>
      <w:proofErr w:type="spellEnd"/>
      <w:r w:rsidRPr="00894798">
        <w:t xml:space="preserve"> objavljenog 25.11.2022. godine</w:t>
      </w:r>
    </w:p>
    <w:p w14:paraId="66A686F7" w14:textId="77777777" w:rsidR="00894798" w:rsidRPr="00894798" w:rsidRDefault="00894798" w:rsidP="00894798">
      <w:pPr>
        <w:jc w:val="both"/>
      </w:pPr>
      <w:r w:rsidRPr="00894798">
        <w:t>- priprema nacrta ugovora za prodaju poljoprivrednog zemljišta u vlasništvu države za Županijsko državno odvjetništvo</w:t>
      </w:r>
    </w:p>
    <w:p w14:paraId="1D94A80B" w14:textId="77777777" w:rsidR="00894798" w:rsidRPr="00894798" w:rsidRDefault="00894798" w:rsidP="00894798">
      <w:pPr>
        <w:jc w:val="both"/>
      </w:pPr>
      <w:r w:rsidRPr="00894798">
        <w:t>- izrada Programa korištenja sredstava od naknade za promjenu namjene poljoprivrednog zemljišta i sredstava ostvarenih od raspolaganja poljoprivrednim zemljištem u vlasništvu Republike Hrvatske na području Grada Poreča-</w:t>
      </w:r>
      <w:proofErr w:type="spellStart"/>
      <w:r w:rsidRPr="00894798">
        <w:t>Parenzo</w:t>
      </w:r>
      <w:proofErr w:type="spellEnd"/>
      <w:r w:rsidRPr="00894798">
        <w:t xml:space="preserve"> za 2023. godinu</w:t>
      </w:r>
    </w:p>
    <w:p w14:paraId="6AFF8091" w14:textId="77777777" w:rsidR="00894798" w:rsidRPr="00894798" w:rsidRDefault="00894798" w:rsidP="00894798">
      <w:pPr>
        <w:jc w:val="both"/>
      </w:pPr>
      <w:r w:rsidRPr="00894798">
        <w:t>- saniranje ilegalnih odlagališta otpada na poljoprivrednom zemljištu u vlasništvu Republike Hrvatske</w:t>
      </w:r>
    </w:p>
    <w:p w14:paraId="66F41AF5" w14:textId="77777777" w:rsidR="00894798" w:rsidRPr="00894798" w:rsidRDefault="00894798" w:rsidP="00894798">
      <w:pPr>
        <w:jc w:val="both"/>
      </w:pPr>
      <w:r w:rsidRPr="00894798">
        <w:t>- postupanje temeljem prijava o protupravnom korištenju poljoprivrednog zemljišta vlasništvu Republike Hrvatske</w:t>
      </w:r>
    </w:p>
    <w:p w14:paraId="3DBB1294" w14:textId="77777777" w:rsidR="00894798" w:rsidRPr="00894798" w:rsidRDefault="00894798" w:rsidP="00894798">
      <w:pPr>
        <w:jc w:val="both"/>
      </w:pPr>
      <w:r w:rsidRPr="00894798">
        <w:t>- praćenje provedbe Odluke o agrotehničkim mjerama na području Grada Poreča-</w:t>
      </w:r>
      <w:proofErr w:type="spellStart"/>
      <w:r w:rsidRPr="00894798">
        <w:t>Parenzo</w:t>
      </w:r>
      <w:proofErr w:type="spellEnd"/>
    </w:p>
    <w:p w14:paraId="4CC48EFB" w14:textId="77777777" w:rsidR="00894798" w:rsidRPr="00894798" w:rsidRDefault="00894798" w:rsidP="00894798">
      <w:pPr>
        <w:jc w:val="both"/>
      </w:pPr>
      <w:r w:rsidRPr="00894798">
        <w:t>- provedba Programa zaštite divljači u suradnji Lovačkim društvom Zec Poreč i odabranom stručnom osobom za provedbu Programa</w:t>
      </w:r>
    </w:p>
    <w:p w14:paraId="51AED466" w14:textId="643580AE" w:rsidR="00894798" w:rsidRPr="00894798" w:rsidRDefault="00894798" w:rsidP="00894798">
      <w:pPr>
        <w:jc w:val="both"/>
        <w:rPr>
          <w:kern w:val="28"/>
          <w:lang w:eastAsia="en-US"/>
        </w:rPr>
      </w:pPr>
      <w:r w:rsidRPr="00894798">
        <w:rPr>
          <w:kern w:val="28"/>
          <w:szCs w:val="22"/>
          <w:lang w:eastAsia="en-US"/>
        </w:rPr>
        <w:t>- i drugi poslovi.</w:t>
      </w:r>
      <w:r w:rsidRPr="00894798">
        <w:rPr>
          <w:kern w:val="28"/>
          <w:lang w:eastAsia="en-US"/>
        </w:rPr>
        <w:t xml:space="preserve"> </w:t>
      </w:r>
    </w:p>
    <w:p w14:paraId="3B173488" w14:textId="77777777" w:rsidR="00894798" w:rsidRPr="00894798" w:rsidRDefault="00894798" w:rsidP="00894798">
      <w:pPr>
        <w:jc w:val="both"/>
        <w:rPr>
          <w:kern w:val="28"/>
          <w:lang w:eastAsia="en-US"/>
        </w:rPr>
      </w:pPr>
    </w:p>
    <w:p w14:paraId="04471954" w14:textId="77777777" w:rsidR="00894798" w:rsidRPr="00894798" w:rsidRDefault="00894798" w:rsidP="00894798">
      <w:pPr>
        <w:numPr>
          <w:ilvl w:val="0"/>
          <w:numId w:val="40"/>
        </w:numPr>
        <w:contextualSpacing/>
        <w:jc w:val="both"/>
        <w:rPr>
          <w:rFonts w:eastAsia="Calibri"/>
          <w:b/>
          <w:lang w:eastAsia="en-US"/>
        </w:rPr>
      </w:pPr>
      <w:r w:rsidRPr="00894798">
        <w:rPr>
          <w:rFonts w:eastAsia="Calibri"/>
          <w:b/>
          <w:lang w:eastAsia="en-US"/>
        </w:rPr>
        <w:t>Poslovni prostori i stanovi</w:t>
      </w:r>
    </w:p>
    <w:p w14:paraId="36A36FC7" w14:textId="77777777" w:rsidR="00894798" w:rsidRPr="00894798" w:rsidRDefault="00894798" w:rsidP="00894798">
      <w:pPr>
        <w:jc w:val="both"/>
      </w:pPr>
    </w:p>
    <w:p w14:paraId="3703EAFA" w14:textId="77777777" w:rsidR="00894798" w:rsidRPr="00894798" w:rsidRDefault="00894798" w:rsidP="00894798">
      <w:pPr>
        <w:ind w:firstLine="708"/>
        <w:jc w:val="both"/>
      </w:pPr>
      <w:r w:rsidRPr="00894798">
        <w:t>Iz oblasti upravljanja i raspolaganja poslovnim prostornim i stanovima obavljali su se sljedeći poslovi:</w:t>
      </w:r>
    </w:p>
    <w:p w14:paraId="2C5A4FD0" w14:textId="77777777" w:rsidR="00894798" w:rsidRPr="00894798" w:rsidRDefault="00894798" w:rsidP="00894798">
      <w:pPr>
        <w:jc w:val="both"/>
      </w:pPr>
      <w:r w:rsidRPr="00894798">
        <w:t xml:space="preserve">- poslovi u domeni upravljanja poslovnim prostorima Grada Poreča- </w:t>
      </w:r>
      <w:proofErr w:type="spellStart"/>
      <w:r w:rsidRPr="00894798">
        <w:t>Parenzo</w:t>
      </w:r>
      <w:proofErr w:type="spellEnd"/>
      <w:r w:rsidRPr="00894798">
        <w:t xml:space="preserve"> (odluke, provedbe odluka, ugovori i svi poslovi vezani uz zakup gradskih poslovnih prostora),</w:t>
      </w:r>
    </w:p>
    <w:p w14:paraId="1FB4B3FC" w14:textId="77777777" w:rsidR="00894798" w:rsidRPr="00894798" w:rsidRDefault="00894798" w:rsidP="00894798">
      <w:pPr>
        <w:jc w:val="both"/>
      </w:pPr>
      <w:r w:rsidRPr="00894798">
        <w:t>- donošenje Odluka o raspolaganju nekretninama (stanovi i poslovni prostori)</w:t>
      </w:r>
    </w:p>
    <w:p w14:paraId="726980B8" w14:textId="77777777" w:rsidR="00894798" w:rsidRPr="00894798" w:rsidRDefault="00894798" w:rsidP="00894798">
      <w:pPr>
        <w:jc w:val="both"/>
      </w:pPr>
      <w:r w:rsidRPr="00894798">
        <w:t>- upravljanje i održavanje nekretnina (stanovi i poslovni prostori)</w:t>
      </w:r>
    </w:p>
    <w:p w14:paraId="547BF932" w14:textId="77777777" w:rsidR="00894798" w:rsidRPr="00894798" w:rsidRDefault="00894798" w:rsidP="00894798">
      <w:pPr>
        <w:jc w:val="both"/>
      </w:pPr>
      <w:r w:rsidRPr="00894798">
        <w:t xml:space="preserve">- sanacija štete prouzrokovane olujnim nevremenom iz ožujka 2023. godine na više objekata (Nikole Tesle 14 – žuta kuća, Školska ulica u Varvarima – zgrada DV </w:t>
      </w:r>
      <w:proofErr w:type="spellStart"/>
      <w:r w:rsidRPr="00894798">
        <w:t>Paperino</w:t>
      </w:r>
      <w:proofErr w:type="spellEnd"/>
      <w:r w:rsidRPr="00894798">
        <w:t>)</w:t>
      </w:r>
    </w:p>
    <w:p w14:paraId="3313D1CD" w14:textId="77777777" w:rsidR="00894798" w:rsidRPr="00894798" w:rsidRDefault="00894798" w:rsidP="00894798">
      <w:pPr>
        <w:jc w:val="both"/>
      </w:pPr>
      <w:r w:rsidRPr="00894798">
        <w:t>- sanacija dijela odvoda oborinskih kanala na zgradi Umjetničke škole Poreč (oluci)</w:t>
      </w:r>
    </w:p>
    <w:p w14:paraId="1A6468C3" w14:textId="77777777" w:rsidR="00894798" w:rsidRPr="00894798" w:rsidRDefault="00894798" w:rsidP="00894798">
      <w:pPr>
        <w:jc w:val="both"/>
      </w:pPr>
      <w:r w:rsidRPr="00894798">
        <w:t>- arhitektonski plan uređenja stanova na adresama Nikole Tesle 1 i Červar 2</w:t>
      </w:r>
    </w:p>
    <w:p w14:paraId="1913B8AA" w14:textId="77777777" w:rsidR="00894798" w:rsidRPr="00894798" w:rsidRDefault="00894798" w:rsidP="00894798">
      <w:pPr>
        <w:jc w:val="both"/>
      </w:pPr>
      <w:r w:rsidRPr="00894798">
        <w:t xml:space="preserve">- pokretanje sudskog postupka za povrat posjeda poslovnog prostora po isteku Ugovora o zakupu poslovnog prostora od zakupnika </w:t>
      </w:r>
    </w:p>
    <w:p w14:paraId="24A01199" w14:textId="77777777" w:rsidR="00894798" w:rsidRPr="00894798" w:rsidRDefault="00894798" w:rsidP="00894798">
      <w:pPr>
        <w:jc w:val="both"/>
      </w:pPr>
      <w:r w:rsidRPr="00894798">
        <w:t xml:space="preserve">- </w:t>
      </w:r>
      <w:proofErr w:type="spellStart"/>
      <w:r w:rsidRPr="00894798">
        <w:t>rentgen</w:t>
      </w:r>
      <w:proofErr w:type="spellEnd"/>
      <w:r w:rsidRPr="00894798">
        <w:t xml:space="preserve"> u Poreču dodjela prostora po javnom natječaju Ivanu Jovanoviću (sinu </w:t>
      </w:r>
      <w:proofErr w:type="spellStart"/>
      <w:r w:rsidRPr="00894798">
        <w:t>pok</w:t>
      </w:r>
      <w:proofErr w:type="spellEnd"/>
      <w:r w:rsidRPr="00894798">
        <w:t xml:space="preserve">. Milorada </w:t>
      </w:r>
      <w:proofErr w:type="spellStart"/>
      <w:r w:rsidRPr="00894798">
        <w:t>Jovanića</w:t>
      </w:r>
      <w:proofErr w:type="spellEnd"/>
      <w:r w:rsidRPr="00894798">
        <w:t xml:space="preserve">) te nastavak </w:t>
      </w:r>
      <w:proofErr w:type="spellStart"/>
      <w:r w:rsidRPr="00894798">
        <w:t>rentgena</w:t>
      </w:r>
      <w:proofErr w:type="spellEnd"/>
      <w:r w:rsidRPr="00894798">
        <w:t xml:space="preserve"> u Poreču, adaptacija prostora te priznavanje ulaganja,</w:t>
      </w:r>
    </w:p>
    <w:p w14:paraId="2BCFEB22" w14:textId="77777777" w:rsidR="00894798" w:rsidRPr="00894798" w:rsidRDefault="00894798" w:rsidP="00894798">
      <w:pPr>
        <w:jc w:val="both"/>
      </w:pPr>
      <w:r w:rsidRPr="00894798">
        <w:t xml:space="preserve">- </w:t>
      </w:r>
      <w:proofErr w:type="spellStart"/>
      <w:r w:rsidRPr="00894798">
        <w:t>Vinistra</w:t>
      </w:r>
      <w:proofErr w:type="spellEnd"/>
      <w:r w:rsidRPr="00894798">
        <w:t xml:space="preserve"> opet u Poreču – dodjela prostora po javnom natječaju udruzi </w:t>
      </w:r>
      <w:proofErr w:type="spellStart"/>
      <w:r w:rsidRPr="00894798">
        <w:t>Vinistra</w:t>
      </w:r>
      <w:proofErr w:type="spellEnd"/>
      <w:r w:rsidRPr="00894798">
        <w:t xml:space="preserve"> te njegova adaptacija od strane zakupnika te priznavanje ulaganja,</w:t>
      </w:r>
    </w:p>
    <w:p w14:paraId="627C34F1" w14:textId="77777777" w:rsidR="00894798" w:rsidRPr="00894798" w:rsidRDefault="00894798" w:rsidP="00894798">
      <w:pPr>
        <w:jc w:val="both"/>
      </w:pPr>
      <w:r w:rsidRPr="00894798">
        <w:t>- i drugi poslovi.</w:t>
      </w:r>
    </w:p>
    <w:p w14:paraId="143E8892" w14:textId="77777777" w:rsidR="00894798" w:rsidRPr="00894798" w:rsidRDefault="00894798" w:rsidP="00894798">
      <w:pPr>
        <w:jc w:val="both"/>
        <w:rPr>
          <w:color w:val="000000"/>
          <w:kern w:val="28"/>
          <w:lang w:eastAsia="en-US"/>
        </w:rPr>
      </w:pPr>
    </w:p>
    <w:p w14:paraId="3E09FD1D" w14:textId="77777777" w:rsidR="00894798" w:rsidRPr="00894798" w:rsidRDefault="00894798" w:rsidP="00894798">
      <w:pPr>
        <w:numPr>
          <w:ilvl w:val="0"/>
          <w:numId w:val="40"/>
        </w:numPr>
        <w:jc w:val="both"/>
        <w:rPr>
          <w:b/>
          <w:bCs/>
          <w:color w:val="000000"/>
          <w:kern w:val="28"/>
          <w:lang w:eastAsia="en-US"/>
        </w:rPr>
      </w:pPr>
      <w:r w:rsidRPr="00894798">
        <w:rPr>
          <w:b/>
          <w:bCs/>
          <w:color w:val="000000"/>
          <w:kern w:val="28"/>
          <w:lang w:eastAsia="en-US"/>
        </w:rPr>
        <w:t>EU fondovi i razvojni projekti</w:t>
      </w:r>
    </w:p>
    <w:p w14:paraId="20402498" w14:textId="77777777" w:rsidR="00894798" w:rsidRPr="00894798" w:rsidRDefault="00894798" w:rsidP="00894798">
      <w:pPr>
        <w:spacing w:line="0" w:lineRule="atLeast"/>
        <w:jc w:val="both"/>
      </w:pPr>
    </w:p>
    <w:p w14:paraId="57C893A3" w14:textId="77777777" w:rsidR="00894798" w:rsidRPr="00894798" w:rsidRDefault="00894798" w:rsidP="00894798">
      <w:pPr>
        <w:spacing w:line="0" w:lineRule="atLeast"/>
        <w:jc w:val="both"/>
      </w:pPr>
      <w:r w:rsidRPr="00894798">
        <w:tab/>
        <w:t xml:space="preserve">Aktivnosti vezane uz nacionalne i fondove EU-a, u nadležnosti Upravnog odjela za gospodarstvo i EU fondove, obuhvaćaju osmišljavanje, pripremu, kandidaturu i provedbu svih </w:t>
      </w:r>
      <w:r w:rsidRPr="00894798">
        <w:lastRenderedPageBreak/>
        <w:t>razvojnih projekata za Grad Poreč-</w:t>
      </w:r>
      <w:proofErr w:type="spellStart"/>
      <w:r w:rsidRPr="00894798">
        <w:t>Parenzo</w:t>
      </w:r>
      <w:proofErr w:type="spellEnd"/>
      <w:r w:rsidRPr="00894798">
        <w:t xml:space="preserve"> (u suradnji s drugim gradskim upravnim odjelima) te aktivnosti informiranja i educiranja institucija i udruga na području Grada Poreča-</w:t>
      </w:r>
      <w:proofErr w:type="spellStart"/>
      <w:r w:rsidRPr="00894798">
        <w:t>Parenzo</w:t>
      </w:r>
      <w:proofErr w:type="spellEnd"/>
      <w:r w:rsidRPr="00894798">
        <w:t>.</w:t>
      </w:r>
    </w:p>
    <w:p w14:paraId="44D4CBCD" w14:textId="77777777" w:rsidR="00894798" w:rsidRPr="00894798" w:rsidRDefault="00894798" w:rsidP="00894798">
      <w:pPr>
        <w:spacing w:line="0" w:lineRule="atLeast"/>
        <w:jc w:val="both"/>
        <w:rPr>
          <w:rFonts w:eastAsia="Calibri"/>
          <w:lang w:eastAsia="en-US"/>
        </w:rPr>
      </w:pPr>
    </w:p>
    <w:p w14:paraId="329B4D6B" w14:textId="77777777" w:rsidR="00894798" w:rsidRPr="00894798" w:rsidRDefault="00894798" w:rsidP="00894798">
      <w:pPr>
        <w:ind w:firstLine="708"/>
        <w:jc w:val="both"/>
        <w:rPr>
          <w:rFonts w:eastAsia="Calibri"/>
        </w:rPr>
      </w:pPr>
      <w:r w:rsidRPr="00894798">
        <w:rPr>
          <w:rFonts w:eastAsia="Calibri"/>
        </w:rPr>
        <w:t>Prijavljeni projekti i projekti u provedbi u izvještajnom razdoblju bili su (stanje na dan 31.12.2023. godine):</w:t>
      </w:r>
    </w:p>
    <w:p w14:paraId="0AF5C276" w14:textId="77777777" w:rsidR="00894798" w:rsidRPr="00894798" w:rsidRDefault="00894798" w:rsidP="00894798">
      <w:pPr>
        <w:jc w:val="both"/>
        <w:rPr>
          <w:rFonts w:eastAsia="Calibri"/>
          <w:highlight w:val="red"/>
        </w:rPr>
      </w:pPr>
    </w:p>
    <w:p w14:paraId="1131F260" w14:textId="77777777" w:rsidR="00894798" w:rsidRPr="00894798" w:rsidRDefault="00894798" w:rsidP="00894798">
      <w:pPr>
        <w:jc w:val="both"/>
        <w:rPr>
          <w:b/>
          <w:u w:val="single"/>
        </w:rPr>
      </w:pPr>
      <w:r w:rsidRPr="00894798">
        <w:rPr>
          <w:b/>
          <w:u w:val="single"/>
        </w:rPr>
        <w:t xml:space="preserve">1. SUTRA – </w:t>
      </w:r>
      <w:proofErr w:type="spellStart"/>
      <w:r w:rsidRPr="00894798">
        <w:rPr>
          <w:b/>
          <w:u w:val="single"/>
        </w:rPr>
        <w:t>Sustainable</w:t>
      </w:r>
      <w:proofErr w:type="spellEnd"/>
      <w:r w:rsidRPr="00894798">
        <w:rPr>
          <w:b/>
          <w:u w:val="single"/>
        </w:rPr>
        <w:t xml:space="preserve"> transport </w:t>
      </w:r>
      <w:proofErr w:type="spellStart"/>
      <w:r w:rsidRPr="00894798">
        <w:rPr>
          <w:b/>
          <w:u w:val="single"/>
        </w:rPr>
        <w:t>in</w:t>
      </w:r>
      <w:proofErr w:type="spellEnd"/>
      <w:r w:rsidRPr="00894798">
        <w:rPr>
          <w:b/>
          <w:u w:val="single"/>
        </w:rPr>
        <w:t xml:space="preserve"> Adriatic </w:t>
      </w:r>
      <w:proofErr w:type="spellStart"/>
      <w:r w:rsidRPr="00894798">
        <w:rPr>
          <w:b/>
          <w:u w:val="single"/>
        </w:rPr>
        <w:t>coastal</w:t>
      </w:r>
      <w:proofErr w:type="spellEnd"/>
      <w:r w:rsidRPr="00894798">
        <w:rPr>
          <w:b/>
          <w:u w:val="single"/>
        </w:rPr>
        <w:t xml:space="preserve"> </w:t>
      </w:r>
      <w:proofErr w:type="spellStart"/>
      <w:r w:rsidRPr="00894798">
        <w:rPr>
          <w:b/>
          <w:u w:val="single"/>
        </w:rPr>
        <w:t>areas</w:t>
      </w:r>
      <w:proofErr w:type="spellEnd"/>
      <w:r w:rsidRPr="00894798">
        <w:rPr>
          <w:b/>
          <w:u w:val="single"/>
        </w:rPr>
        <w:t xml:space="preserve"> </w:t>
      </w:r>
      <w:proofErr w:type="spellStart"/>
      <w:r w:rsidRPr="00894798">
        <w:rPr>
          <w:b/>
          <w:u w:val="single"/>
        </w:rPr>
        <w:t>and</w:t>
      </w:r>
      <w:proofErr w:type="spellEnd"/>
      <w:r w:rsidRPr="00894798">
        <w:rPr>
          <w:b/>
          <w:u w:val="single"/>
        </w:rPr>
        <w:t xml:space="preserve"> </w:t>
      </w:r>
      <w:proofErr w:type="spellStart"/>
      <w:r w:rsidRPr="00894798">
        <w:rPr>
          <w:b/>
          <w:u w:val="single"/>
        </w:rPr>
        <w:t>Hinterland</w:t>
      </w:r>
      <w:proofErr w:type="spellEnd"/>
    </w:p>
    <w:p w14:paraId="442C079E" w14:textId="77777777" w:rsidR="00894798" w:rsidRPr="00894798" w:rsidRDefault="00894798" w:rsidP="00894798">
      <w:pPr>
        <w:jc w:val="both"/>
        <w:rPr>
          <w:rFonts w:eastAsia="Calibri"/>
        </w:rPr>
      </w:pPr>
    </w:p>
    <w:p w14:paraId="682D21D2" w14:textId="77777777" w:rsidR="00894798" w:rsidRPr="00894798" w:rsidRDefault="00894798" w:rsidP="00894798">
      <w:pPr>
        <w:jc w:val="both"/>
        <w:rPr>
          <w:rFonts w:eastAsia="Calibri"/>
        </w:rPr>
      </w:pPr>
      <w:r w:rsidRPr="00894798">
        <w:rPr>
          <w:rFonts w:eastAsia="Calibri"/>
          <w:b/>
        </w:rPr>
        <w:t>Fond/natječaj</w:t>
      </w:r>
      <w:r w:rsidRPr="00894798">
        <w:rPr>
          <w:rFonts w:eastAsia="Calibri"/>
        </w:rPr>
        <w:t>: INTERREG V-A Italija-Hrvatska 2014.-2020.</w:t>
      </w:r>
    </w:p>
    <w:p w14:paraId="267764EF" w14:textId="77777777" w:rsidR="00894798" w:rsidRPr="00894798" w:rsidRDefault="00894798" w:rsidP="00894798">
      <w:pPr>
        <w:jc w:val="both"/>
        <w:rPr>
          <w:rFonts w:eastAsia="Calibri"/>
        </w:rPr>
      </w:pPr>
      <w:r w:rsidRPr="00894798">
        <w:rPr>
          <w:rFonts w:eastAsia="Calibri"/>
          <w:b/>
        </w:rPr>
        <w:t>Kratki opis projekta</w:t>
      </w:r>
      <w:r w:rsidRPr="00894798">
        <w:rPr>
          <w:rFonts w:eastAsia="Calibri"/>
        </w:rPr>
        <w:t>: Glavni rezultati projekta uključivat će deset novih, ekoloških usluga javnog prijevoza, jednu novu morsku liniju između Poreča-</w:t>
      </w:r>
      <w:proofErr w:type="spellStart"/>
      <w:r w:rsidRPr="00894798">
        <w:rPr>
          <w:rFonts w:eastAsia="Calibri"/>
        </w:rPr>
        <w:t>Parenzo</w:t>
      </w:r>
      <w:proofErr w:type="spellEnd"/>
      <w:r w:rsidRPr="00894798">
        <w:rPr>
          <w:rFonts w:eastAsia="Calibri"/>
        </w:rPr>
        <w:t xml:space="preserve"> i Grada </w:t>
      </w:r>
      <w:proofErr w:type="spellStart"/>
      <w:r w:rsidRPr="00894798">
        <w:rPr>
          <w:rFonts w:eastAsia="Calibri"/>
        </w:rPr>
        <w:t>Caorle</w:t>
      </w:r>
      <w:proofErr w:type="spellEnd"/>
      <w:r w:rsidRPr="00894798">
        <w:rPr>
          <w:rFonts w:eastAsia="Calibri"/>
        </w:rPr>
        <w:t xml:space="preserve"> te jedan zajednički, prekogranični priručnik za osmišljavanje i integraciju rješenja pametne mobilnosti u priobalnim gradovima. Grad Poreč-</w:t>
      </w:r>
      <w:proofErr w:type="spellStart"/>
      <w:r w:rsidRPr="00894798">
        <w:rPr>
          <w:rFonts w:eastAsia="Calibri"/>
        </w:rPr>
        <w:t>Parenzo</w:t>
      </w:r>
      <w:proofErr w:type="spellEnd"/>
      <w:r w:rsidRPr="00894798">
        <w:rPr>
          <w:rFonts w:eastAsia="Calibri"/>
        </w:rPr>
        <w:t xml:space="preserve"> razvijat će novu uslugu mobilnosti s niskom emisijom ugljika kroz nabavu električnog vozila koje će povezivati gradsko središte sa zaleđem u korist stanovnika i posjetitelja grada. </w:t>
      </w:r>
    </w:p>
    <w:p w14:paraId="4D67F107" w14:textId="77777777" w:rsidR="00894798" w:rsidRPr="00894798" w:rsidRDefault="00894798" w:rsidP="00894798">
      <w:pPr>
        <w:jc w:val="both"/>
        <w:rPr>
          <w:rFonts w:eastAsia="Calibri"/>
        </w:rPr>
      </w:pPr>
      <w:r w:rsidRPr="00894798">
        <w:rPr>
          <w:rFonts w:eastAsia="Calibri"/>
          <w:b/>
        </w:rPr>
        <w:t>Cilj projekta:</w:t>
      </w:r>
      <w:r w:rsidRPr="00894798">
        <w:rPr>
          <w:rFonts w:eastAsia="Calibri"/>
        </w:rPr>
        <w:t xml:space="preserve"> Opći cilj projekta je promicati održivu mobilnost u gradovima na jadranskoj obali i u njihovom zaleđu. Uvođenjem inovativnih koncepata mobilnosti za prijevoz putnika, urbani centri programskog područja radit će na smanjivanju zagušenosti prometa, poboljšanju kvalitete zraka i smanjivanju emisija CO</w:t>
      </w:r>
      <w:r w:rsidRPr="00894798">
        <w:rPr>
          <w:rFonts w:eastAsia="Calibri"/>
          <w:vertAlign w:val="subscript"/>
        </w:rPr>
        <w:t>2</w:t>
      </w:r>
      <w:r w:rsidRPr="00894798">
        <w:rPr>
          <w:rFonts w:eastAsia="Calibri"/>
        </w:rPr>
        <w:t>.</w:t>
      </w:r>
    </w:p>
    <w:p w14:paraId="279668F8" w14:textId="77777777" w:rsidR="00894798" w:rsidRPr="00894798" w:rsidRDefault="00894798" w:rsidP="00894798">
      <w:pPr>
        <w:jc w:val="both"/>
        <w:rPr>
          <w:rFonts w:eastAsia="Calibri"/>
        </w:rPr>
      </w:pPr>
      <w:r w:rsidRPr="00894798">
        <w:rPr>
          <w:rFonts w:eastAsia="Calibri"/>
          <w:b/>
        </w:rPr>
        <w:t>Intenzitet sufinanciranja</w:t>
      </w:r>
      <w:r w:rsidRPr="00894798">
        <w:rPr>
          <w:rFonts w:eastAsia="Calibri"/>
        </w:rPr>
        <w:t>: 85 %</w:t>
      </w:r>
    </w:p>
    <w:p w14:paraId="5045BA40" w14:textId="77777777" w:rsidR="00894798" w:rsidRPr="00894798" w:rsidRDefault="00894798" w:rsidP="00894798">
      <w:pPr>
        <w:jc w:val="both"/>
        <w:rPr>
          <w:rFonts w:eastAsia="Calibri"/>
        </w:rPr>
      </w:pPr>
      <w:r w:rsidRPr="00894798">
        <w:rPr>
          <w:rFonts w:eastAsia="Calibri"/>
          <w:b/>
        </w:rPr>
        <w:t>Vlastita sredstva</w:t>
      </w:r>
      <w:r w:rsidRPr="00894798">
        <w:rPr>
          <w:rFonts w:eastAsia="Calibri"/>
        </w:rPr>
        <w:t xml:space="preserve">: 36.300,00 </w:t>
      </w:r>
      <w:r w:rsidRPr="00894798">
        <w:rPr>
          <w:rFonts w:eastAsia="Calibri"/>
          <w:lang w:eastAsia="en-US"/>
        </w:rPr>
        <w:t xml:space="preserve">EUR </w:t>
      </w:r>
    </w:p>
    <w:p w14:paraId="1E070005" w14:textId="77777777" w:rsidR="00894798" w:rsidRPr="00894798" w:rsidRDefault="00894798" w:rsidP="00894798">
      <w:pPr>
        <w:jc w:val="both"/>
        <w:rPr>
          <w:rFonts w:eastAsia="Calibri"/>
        </w:rPr>
      </w:pPr>
      <w:r w:rsidRPr="00894798">
        <w:rPr>
          <w:rFonts w:eastAsia="Calibri"/>
          <w:b/>
        </w:rPr>
        <w:t>Bespovratna potpora za Grad Poreč-</w:t>
      </w:r>
      <w:proofErr w:type="spellStart"/>
      <w:r w:rsidRPr="00894798">
        <w:rPr>
          <w:rFonts w:eastAsia="Calibri"/>
          <w:b/>
        </w:rPr>
        <w:t>Parenzo</w:t>
      </w:r>
      <w:proofErr w:type="spellEnd"/>
      <w:r w:rsidRPr="00894798">
        <w:rPr>
          <w:rFonts w:eastAsia="Calibri"/>
        </w:rPr>
        <w:t xml:space="preserve">: 205.700,00 </w:t>
      </w:r>
      <w:r w:rsidRPr="00894798">
        <w:rPr>
          <w:rFonts w:eastAsia="Calibri"/>
          <w:lang w:eastAsia="en-US"/>
        </w:rPr>
        <w:t xml:space="preserve">EUR </w:t>
      </w:r>
    </w:p>
    <w:p w14:paraId="0D988055" w14:textId="77777777" w:rsidR="00894798" w:rsidRPr="00894798" w:rsidRDefault="00894798" w:rsidP="00894798">
      <w:pPr>
        <w:jc w:val="both"/>
        <w:rPr>
          <w:rFonts w:eastAsia="Calibri"/>
        </w:rPr>
      </w:pPr>
      <w:r w:rsidRPr="00894798">
        <w:rPr>
          <w:rFonts w:eastAsia="Calibri"/>
          <w:b/>
        </w:rPr>
        <w:t>Ukupna vrijednost projekta:</w:t>
      </w:r>
      <w:r w:rsidRPr="00894798">
        <w:rPr>
          <w:rFonts w:eastAsia="Calibri"/>
        </w:rPr>
        <w:t xml:space="preserve"> 2.897.500,00 </w:t>
      </w:r>
      <w:r w:rsidRPr="00894798">
        <w:rPr>
          <w:rFonts w:eastAsia="Calibri"/>
          <w:lang w:eastAsia="en-US"/>
        </w:rPr>
        <w:t>EUR</w:t>
      </w:r>
      <w:r w:rsidRPr="00894798">
        <w:rPr>
          <w:rFonts w:eastAsia="Calibri"/>
        </w:rPr>
        <w:t xml:space="preserve"> </w:t>
      </w:r>
    </w:p>
    <w:p w14:paraId="2E7FFF6B" w14:textId="77777777" w:rsidR="00894798" w:rsidRPr="00894798" w:rsidRDefault="00894798" w:rsidP="00894798">
      <w:pPr>
        <w:jc w:val="both"/>
        <w:rPr>
          <w:rFonts w:eastAsia="Calibri"/>
        </w:rPr>
      </w:pPr>
      <w:r w:rsidRPr="00894798">
        <w:rPr>
          <w:rFonts w:eastAsia="Calibri"/>
          <w:b/>
        </w:rPr>
        <w:t>Status:</w:t>
      </w:r>
      <w:r w:rsidRPr="00894798">
        <w:rPr>
          <w:rFonts w:eastAsia="Calibri"/>
        </w:rPr>
        <w:t xml:space="preserve"> </w:t>
      </w:r>
      <w:r w:rsidRPr="00894798">
        <w:t xml:space="preserve">proveden, u tijeku je finalno izvještavanje. </w:t>
      </w:r>
    </w:p>
    <w:p w14:paraId="7F766ABB" w14:textId="77777777" w:rsidR="00894798" w:rsidRPr="00894798" w:rsidRDefault="00894798" w:rsidP="00894798">
      <w:pPr>
        <w:jc w:val="both"/>
        <w:rPr>
          <w:rFonts w:eastAsia="Calibri"/>
          <w:color w:val="8496B0"/>
          <w:highlight w:val="yellow"/>
        </w:rPr>
      </w:pPr>
    </w:p>
    <w:p w14:paraId="7CE99758" w14:textId="77777777" w:rsidR="00894798" w:rsidRPr="00894798" w:rsidRDefault="00894798" w:rsidP="00894798">
      <w:pPr>
        <w:jc w:val="both"/>
        <w:rPr>
          <w:b/>
          <w:u w:val="single"/>
        </w:rPr>
      </w:pPr>
      <w:r w:rsidRPr="00894798">
        <w:rPr>
          <w:b/>
          <w:u w:val="single"/>
        </w:rPr>
        <w:t>2. SUFINANCIRANJE PROVEDBE EU PROJEKTA SUTRA</w:t>
      </w:r>
    </w:p>
    <w:p w14:paraId="285FFE49" w14:textId="77777777" w:rsidR="00894798" w:rsidRPr="00894798" w:rsidRDefault="00894798" w:rsidP="00894798">
      <w:pPr>
        <w:jc w:val="both"/>
        <w:rPr>
          <w:rFonts w:eastAsia="Calibri"/>
          <w:b/>
          <w:u w:val="single"/>
        </w:rPr>
      </w:pPr>
    </w:p>
    <w:p w14:paraId="05AAFEFB" w14:textId="77777777" w:rsidR="00894798" w:rsidRPr="00894798" w:rsidRDefault="00894798" w:rsidP="00894798">
      <w:pPr>
        <w:spacing w:line="240" w:lineRule="atLeast"/>
        <w:jc w:val="both"/>
      </w:pPr>
      <w:r w:rsidRPr="00894798">
        <w:rPr>
          <w:b/>
        </w:rPr>
        <w:t xml:space="preserve">Fond/natječaj: </w:t>
      </w:r>
      <w:r w:rsidRPr="00894798">
        <w:t>Fond za sufinanciranje provedbe EU projekata na regionalnoj i lokalnoj razini, Ministarstvo regionalnoga razvoja i fondova EU</w:t>
      </w:r>
    </w:p>
    <w:p w14:paraId="0C04891A" w14:textId="77777777" w:rsidR="00894798" w:rsidRPr="00894798" w:rsidRDefault="00894798" w:rsidP="00894798">
      <w:pPr>
        <w:jc w:val="both"/>
        <w:rPr>
          <w:rFonts w:eastAsia="Calibri"/>
        </w:rPr>
      </w:pPr>
      <w:r w:rsidRPr="00894798">
        <w:rPr>
          <w:rFonts w:eastAsia="Calibri"/>
          <w:b/>
        </w:rPr>
        <w:t>Kratki opis:</w:t>
      </w:r>
      <w:r w:rsidRPr="00894798">
        <w:rPr>
          <w:rFonts w:eastAsia="Calibri"/>
        </w:rPr>
        <w:t xml:space="preserve"> Sufinanciranje vlastitog učešća za provedbu projekta SUTRA</w:t>
      </w:r>
    </w:p>
    <w:p w14:paraId="250C5A7A" w14:textId="77777777" w:rsidR="00894798" w:rsidRPr="00894798" w:rsidRDefault="00894798" w:rsidP="00894798">
      <w:pPr>
        <w:jc w:val="both"/>
        <w:rPr>
          <w:rFonts w:eastAsia="Calibri"/>
        </w:rPr>
      </w:pPr>
      <w:r w:rsidRPr="00894798">
        <w:rPr>
          <w:rFonts w:eastAsia="Calibri"/>
          <w:b/>
        </w:rPr>
        <w:t>Cilj projekta:</w:t>
      </w:r>
      <w:r w:rsidRPr="00894798">
        <w:rPr>
          <w:rFonts w:eastAsia="Calibri"/>
        </w:rPr>
        <w:t xml:space="preserve"> Iskoristiti bespovratna sredstva Ministarstva regionalnoga razvoja i fondova Europske unije koja se dodjeljuju korisnicima koji imaju sklopljen Ugovor o dodjeli bespovratnih sredstava iz fondova EU.</w:t>
      </w:r>
    </w:p>
    <w:p w14:paraId="65F7BE5A" w14:textId="77777777" w:rsidR="00894798" w:rsidRPr="00894798" w:rsidRDefault="00894798" w:rsidP="00894798">
      <w:pPr>
        <w:spacing w:line="240" w:lineRule="atLeast"/>
        <w:jc w:val="both"/>
        <w:rPr>
          <w:b/>
        </w:rPr>
      </w:pPr>
      <w:r w:rsidRPr="00894798">
        <w:rPr>
          <w:b/>
        </w:rPr>
        <w:t xml:space="preserve">Intenzitet sufinanciranja: </w:t>
      </w:r>
      <w:r w:rsidRPr="00894798">
        <w:t>50 % vlastitog učešća u projektu.</w:t>
      </w:r>
    </w:p>
    <w:p w14:paraId="6C4E8033" w14:textId="77777777" w:rsidR="00894798" w:rsidRPr="00894798" w:rsidRDefault="00894798" w:rsidP="00894798">
      <w:pPr>
        <w:spacing w:line="240" w:lineRule="atLeast"/>
        <w:jc w:val="both"/>
        <w:rPr>
          <w:b/>
        </w:rPr>
      </w:pPr>
      <w:r w:rsidRPr="00894798">
        <w:rPr>
          <w:b/>
        </w:rPr>
        <w:t xml:space="preserve">Ukupna vrijednost: </w:t>
      </w:r>
      <w:r w:rsidRPr="00894798">
        <w:t xml:space="preserve">36.300,00 </w:t>
      </w:r>
      <w:r w:rsidRPr="00894798">
        <w:rPr>
          <w:rFonts w:eastAsia="Calibri"/>
          <w:lang w:eastAsia="en-US"/>
        </w:rPr>
        <w:t>EUR</w:t>
      </w:r>
      <w:r w:rsidRPr="00894798">
        <w:t xml:space="preserve"> </w:t>
      </w:r>
    </w:p>
    <w:p w14:paraId="1A9907E3" w14:textId="77777777" w:rsidR="00894798" w:rsidRPr="00894798" w:rsidRDefault="00894798" w:rsidP="00894798">
      <w:pPr>
        <w:spacing w:line="240" w:lineRule="atLeast"/>
        <w:jc w:val="both"/>
      </w:pPr>
      <w:r w:rsidRPr="00894798">
        <w:rPr>
          <w:b/>
        </w:rPr>
        <w:t xml:space="preserve">Status: </w:t>
      </w:r>
      <w:r w:rsidRPr="00894798">
        <w:t>u provedbi.</w:t>
      </w:r>
    </w:p>
    <w:p w14:paraId="7BD03D8B" w14:textId="77777777" w:rsidR="00894798" w:rsidRPr="00894798" w:rsidRDefault="00894798" w:rsidP="00894798">
      <w:pPr>
        <w:spacing w:line="240" w:lineRule="atLeast"/>
        <w:jc w:val="both"/>
      </w:pPr>
    </w:p>
    <w:p w14:paraId="7ED5F288" w14:textId="77777777" w:rsidR="00894798" w:rsidRPr="00894798" w:rsidRDefault="00894798" w:rsidP="00894798">
      <w:pPr>
        <w:spacing w:line="240" w:lineRule="atLeast"/>
        <w:jc w:val="both"/>
        <w:rPr>
          <w:u w:val="single"/>
        </w:rPr>
      </w:pPr>
      <w:r w:rsidRPr="00894798">
        <w:rPr>
          <w:b/>
          <w:bCs/>
          <w:u w:val="single"/>
        </w:rPr>
        <w:t>3. RAZVOJ INFRASTRUKTURE ŠIROKOPOJASNOG PRISTUPA ZA GRAD POREČ I OPĆINE FUNTANA, KAŠTELIR LABINCI, SVETI LOVREČ, TAR VABRIGA, VIŠNJAN, VIŽINADA, VRSAR I TINJAN</w:t>
      </w:r>
    </w:p>
    <w:p w14:paraId="70C6411E" w14:textId="77777777" w:rsidR="00894798" w:rsidRPr="00894798" w:rsidRDefault="00894798" w:rsidP="00894798">
      <w:pPr>
        <w:spacing w:line="240" w:lineRule="atLeast"/>
        <w:jc w:val="both"/>
        <w:rPr>
          <w:b/>
        </w:rPr>
      </w:pPr>
    </w:p>
    <w:p w14:paraId="00BD0387" w14:textId="77777777" w:rsidR="00894798" w:rsidRPr="00894798" w:rsidRDefault="00894798" w:rsidP="00894798">
      <w:pPr>
        <w:spacing w:line="240" w:lineRule="atLeast"/>
        <w:jc w:val="both"/>
      </w:pPr>
      <w:r w:rsidRPr="00894798">
        <w:rPr>
          <w:b/>
        </w:rPr>
        <w:t xml:space="preserve">Fond/natječaj: </w:t>
      </w:r>
      <w:r w:rsidRPr="00894798">
        <w:t>Javni poziv za iskaz interesa za sudjelovanje u postupku pred-odabira – izgradnja pristupnih mreža, Operativni program Konkurentnost i kohezija 2014.-2020., Ministarstvo regionalnoga razvoja i fondova EU</w:t>
      </w:r>
    </w:p>
    <w:p w14:paraId="6E3D0D9C" w14:textId="77777777" w:rsidR="00894798" w:rsidRPr="00894798" w:rsidRDefault="00894798" w:rsidP="00894798">
      <w:pPr>
        <w:spacing w:line="240" w:lineRule="atLeast"/>
        <w:jc w:val="both"/>
      </w:pPr>
      <w:r w:rsidRPr="00894798">
        <w:rPr>
          <w:b/>
        </w:rPr>
        <w:t xml:space="preserve">Kratki opis: </w:t>
      </w:r>
      <w:r w:rsidRPr="00894798">
        <w:t>Projektom se želi potaknuti uvođenje širokopojasnih pristupnih mreža sljedeće generacije na područjima Hrvatske na kojima trenutačno ne postoji širokopojasna infrastruktura ili ona postoji na nedovoljnoj razini, tj. na „bijelim NGA područjima“.</w:t>
      </w:r>
    </w:p>
    <w:p w14:paraId="37400306" w14:textId="77777777" w:rsidR="00894798" w:rsidRPr="00894798" w:rsidRDefault="00894798" w:rsidP="00894798">
      <w:pPr>
        <w:spacing w:line="240" w:lineRule="atLeast"/>
        <w:jc w:val="both"/>
      </w:pPr>
      <w:r w:rsidRPr="00894798">
        <w:rPr>
          <w:b/>
        </w:rPr>
        <w:t xml:space="preserve">Cilj projekta: </w:t>
      </w:r>
      <w:r w:rsidRPr="00894798">
        <w:t>Ispuniti kriterije za prijavu na Ograničeni poziv za dostavu projektnih prijedloga za dodjelu bespovratnih sredstava u okviru Operativnog programa Konkurentnost i kohezija</w:t>
      </w:r>
    </w:p>
    <w:p w14:paraId="2DC0CB08" w14:textId="77777777" w:rsidR="00894798" w:rsidRPr="00894798" w:rsidRDefault="00894798" w:rsidP="00894798">
      <w:pPr>
        <w:spacing w:line="240" w:lineRule="atLeast"/>
        <w:jc w:val="both"/>
      </w:pPr>
      <w:r w:rsidRPr="00894798">
        <w:rPr>
          <w:b/>
        </w:rPr>
        <w:t xml:space="preserve">Intenzitet sufinanciranje: </w:t>
      </w:r>
      <w:r w:rsidRPr="00894798">
        <w:t>49,80 % za Nositelja projekta (HT d.d.)</w:t>
      </w:r>
    </w:p>
    <w:p w14:paraId="5839C12E" w14:textId="77777777" w:rsidR="00894798" w:rsidRPr="00894798" w:rsidRDefault="00894798" w:rsidP="00894798">
      <w:pPr>
        <w:spacing w:line="240" w:lineRule="atLeast"/>
        <w:jc w:val="both"/>
        <w:rPr>
          <w:b/>
        </w:rPr>
      </w:pPr>
      <w:r w:rsidRPr="00894798">
        <w:rPr>
          <w:b/>
        </w:rPr>
        <w:lastRenderedPageBreak/>
        <w:t xml:space="preserve">Ukupna vrijednost: </w:t>
      </w:r>
      <w:r w:rsidRPr="00894798">
        <w:rPr>
          <w:bCs/>
        </w:rPr>
        <w:t xml:space="preserve">9.104.314,38 EUR </w:t>
      </w:r>
    </w:p>
    <w:p w14:paraId="3AB4E24B" w14:textId="77777777" w:rsidR="00894798" w:rsidRPr="00894798" w:rsidRDefault="00894798" w:rsidP="00894798">
      <w:pPr>
        <w:spacing w:line="240" w:lineRule="atLeast"/>
        <w:jc w:val="both"/>
      </w:pPr>
      <w:r w:rsidRPr="00894798">
        <w:rPr>
          <w:b/>
        </w:rPr>
        <w:t xml:space="preserve">Status: </w:t>
      </w:r>
      <w:r w:rsidRPr="00894798">
        <w:t>proveden.</w:t>
      </w:r>
    </w:p>
    <w:p w14:paraId="485A3641" w14:textId="77777777" w:rsidR="00894798" w:rsidRPr="00894798" w:rsidRDefault="00894798" w:rsidP="00894798">
      <w:pPr>
        <w:spacing w:line="240" w:lineRule="atLeast"/>
        <w:jc w:val="both"/>
      </w:pPr>
    </w:p>
    <w:p w14:paraId="47E041BE" w14:textId="77777777" w:rsidR="00894798" w:rsidRPr="00894798" w:rsidRDefault="00894798" w:rsidP="00894798">
      <w:pPr>
        <w:spacing w:line="240" w:lineRule="atLeast"/>
        <w:jc w:val="both"/>
        <w:rPr>
          <w:b/>
          <w:u w:val="single"/>
        </w:rPr>
      </w:pPr>
      <w:r w:rsidRPr="00894798">
        <w:rPr>
          <w:b/>
          <w:u w:val="single"/>
        </w:rPr>
        <w:t>4. STREAM</w:t>
      </w:r>
    </w:p>
    <w:p w14:paraId="0146DF9B" w14:textId="77777777" w:rsidR="00894798" w:rsidRPr="00894798" w:rsidRDefault="00894798" w:rsidP="00894798">
      <w:pPr>
        <w:spacing w:line="240" w:lineRule="atLeast"/>
        <w:jc w:val="both"/>
        <w:rPr>
          <w:b/>
        </w:rPr>
      </w:pPr>
    </w:p>
    <w:p w14:paraId="16FCFF06" w14:textId="77777777" w:rsidR="00894798" w:rsidRPr="00894798" w:rsidRDefault="00894798" w:rsidP="00894798">
      <w:pPr>
        <w:spacing w:line="240" w:lineRule="atLeast"/>
        <w:jc w:val="both"/>
      </w:pPr>
      <w:r w:rsidRPr="00894798">
        <w:rPr>
          <w:b/>
        </w:rPr>
        <w:t xml:space="preserve">Fond/natječaj: </w:t>
      </w:r>
      <w:r w:rsidRPr="00894798">
        <w:t>INTERREG V-A Italija-Hrvatska 2014.-2020., Poziv za strateške projekte</w:t>
      </w:r>
    </w:p>
    <w:p w14:paraId="02D04820" w14:textId="77777777" w:rsidR="00894798" w:rsidRPr="00894798" w:rsidRDefault="00894798" w:rsidP="00894798">
      <w:pPr>
        <w:spacing w:line="240" w:lineRule="atLeast"/>
        <w:jc w:val="both"/>
      </w:pPr>
      <w:r w:rsidRPr="00894798">
        <w:rPr>
          <w:b/>
        </w:rPr>
        <w:t xml:space="preserve">Kratki opis: </w:t>
      </w:r>
      <w:r w:rsidRPr="00894798">
        <w:t xml:space="preserve">Projekt se bavi prilagodbom klimatskim promjenama u smislu smanjenja ranjivosti urbanih cjelina na poplave uzrokovane velikim količinama oborina uslijed ekstremnih vremenskih uvjeta. </w:t>
      </w:r>
    </w:p>
    <w:p w14:paraId="0B6BA26C" w14:textId="77777777" w:rsidR="00894798" w:rsidRPr="00894798" w:rsidRDefault="00894798" w:rsidP="00894798">
      <w:pPr>
        <w:spacing w:line="240" w:lineRule="atLeast"/>
        <w:jc w:val="both"/>
        <w:rPr>
          <w:b/>
        </w:rPr>
      </w:pPr>
      <w:r w:rsidRPr="00894798">
        <w:rPr>
          <w:b/>
        </w:rPr>
        <w:t xml:space="preserve">Cilj projekta: </w:t>
      </w:r>
      <w:r w:rsidRPr="00894798">
        <w:t>STREAM ima za cilj poboljšati nadzor rizika od poplava i povećati sposobnost upravljanja i brze reakcije na poplavne katastrofe. Projekt će rezultirati povećanjem otpornosti projektnog područja na prirodne katastrofe, što će umanjiti štetne posljedice za zdravlje ljudi, okoliš i gospodarske aktivnosti.</w:t>
      </w:r>
    </w:p>
    <w:p w14:paraId="3B42BA34" w14:textId="77777777" w:rsidR="00894798" w:rsidRPr="00894798" w:rsidRDefault="00894798" w:rsidP="00894798">
      <w:pPr>
        <w:spacing w:line="240" w:lineRule="atLeast"/>
        <w:jc w:val="both"/>
        <w:rPr>
          <w:b/>
        </w:rPr>
      </w:pPr>
      <w:r w:rsidRPr="00894798">
        <w:rPr>
          <w:b/>
        </w:rPr>
        <w:t xml:space="preserve">Intenzitet sufinanciranje: </w:t>
      </w:r>
      <w:r w:rsidRPr="00894798">
        <w:t>85 %</w:t>
      </w:r>
    </w:p>
    <w:p w14:paraId="09EE2F1E" w14:textId="77777777" w:rsidR="00894798" w:rsidRPr="00894798" w:rsidRDefault="00894798" w:rsidP="00894798">
      <w:pPr>
        <w:spacing w:line="240" w:lineRule="atLeast"/>
        <w:jc w:val="both"/>
        <w:rPr>
          <w:b/>
        </w:rPr>
      </w:pPr>
      <w:r w:rsidRPr="00894798">
        <w:rPr>
          <w:b/>
        </w:rPr>
        <w:t>Ukupna vrijednost za Grad Poreč-</w:t>
      </w:r>
      <w:proofErr w:type="spellStart"/>
      <w:r w:rsidRPr="00894798">
        <w:rPr>
          <w:b/>
        </w:rPr>
        <w:t>Parenzo</w:t>
      </w:r>
      <w:proofErr w:type="spellEnd"/>
      <w:r w:rsidRPr="00894798">
        <w:rPr>
          <w:b/>
        </w:rPr>
        <w:t xml:space="preserve">: </w:t>
      </w:r>
      <w:r w:rsidRPr="00894798">
        <w:t xml:space="preserve">327.875,00 </w:t>
      </w:r>
      <w:r w:rsidRPr="00894798">
        <w:rPr>
          <w:rFonts w:eastAsia="Calibri"/>
          <w:lang w:eastAsia="en-US"/>
        </w:rPr>
        <w:t>EUR</w:t>
      </w:r>
      <w:r w:rsidRPr="00894798">
        <w:t xml:space="preserve"> </w:t>
      </w:r>
    </w:p>
    <w:p w14:paraId="119256C3" w14:textId="77777777" w:rsidR="00894798" w:rsidRPr="00894798" w:rsidRDefault="00894798" w:rsidP="00894798">
      <w:pPr>
        <w:spacing w:line="240" w:lineRule="atLeast"/>
        <w:jc w:val="both"/>
        <w:rPr>
          <w:b/>
          <w:color w:val="FF0000"/>
        </w:rPr>
      </w:pPr>
      <w:r w:rsidRPr="00894798">
        <w:rPr>
          <w:b/>
        </w:rPr>
        <w:t xml:space="preserve">Status: </w:t>
      </w:r>
      <w:r w:rsidRPr="00894798">
        <w:t xml:space="preserve">proveden, u tijeku je finalno izvještavanje. </w:t>
      </w:r>
    </w:p>
    <w:p w14:paraId="3617278B" w14:textId="77777777" w:rsidR="00894798" w:rsidRPr="00894798" w:rsidRDefault="00894798" w:rsidP="00894798">
      <w:pPr>
        <w:spacing w:line="240" w:lineRule="atLeast"/>
        <w:jc w:val="both"/>
        <w:rPr>
          <w:rFonts w:eastAsia="Calibri"/>
          <w:color w:val="FF0000"/>
          <w:lang w:eastAsia="en-US"/>
        </w:rPr>
      </w:pPr>
      <w:r w:rsidRPr="00894798">
        <w:rPr>
          <w:rFonts w:eastAsia="Calibri"/>
          <w:lang w:eastAsia="en-US"/>
        </w:rPr>
        <w:t xml:space="preserve"> </w:t>
      </w:r>
    </w:p>
    <w:p w14:paraId="3154DBE2" w14:textId="77777777" w:rsidR="00894798" w:rsidRPr="00894798" w:rsidRDefault="00894798" w:rsidP="00894798">
      <w:pPr>
        <w:jc w:val="both"/>
        <w:rPr>
          <w:b/>
          <w:u w:val="single"/>
        </w:rPr>
      </w:pPr>
      <w:r w:rsidRPr="00894798">
        <w:rPr>
          <w:b/>
          <w:bCs/>
          <w:u w:val="single"/>
        </w:rPr>
        <w:t xml:space="preserve">5. ENDURANCE – SPORT AND ENTREPRENEURSHIP </w:t>
      </w:r>
    </w:p>
    <w:p w14:paraId="1F844585" w14:textId="77777777" w:rsidR="00894798" w:rsidRPr="00894798" w:rsidRDefault="00894798" w:rsidP="00894798">
      <w:pPr>
        <w:jc w:val="both"/>
        <w:rPr>
          <w:rFonts w:eastAsia="Calibri"/>
          <w:b/>
          <w:bCs/>
        </w:rPr>
      </w:pPr>
    </w:p>
    <w:p w14:paraId="306BBFAE" w14:textId="77777777" w:rsidR="00894798" w:rsidRPr="00894798" w:rsidRDefault="00894798" w:rsidP="00894798">
      <w:pPr>
        <w:jc w:val="both"/>
        <w:rPr>
          <w:rFonts w:eastAsia="Calibri"/>
        </w:rPr>
      </w:pPr>
      <w:r w:rsidRPr="00894798">
        <w:rPr>
          <w:rFonts w:eastAsia="Calibri"/>
          <w:b/>
          <w:bCs/>
        </w:rPr>
        <w:t>Fond/natječaj:</w:t>
      </w:r>
      <w:r w:rsidRPr="00894798">
        <w:rPr>
          <w:rFonts w:eastAsia="Calibri"/>
        </w:rPr>
        <w:t xml:space="preserve"> Erasmus +, KA2 – suradnička partnerstva</w:t>
      </w:r>
    </w:p>
    <w:p w14:paraId="30A5512D" w14:textId="77777777" w:rsidR="00894798" w:rsidRPr="00894798" w:rsidRDefault="00894798" w:rsidP="00894798">
      <w:pPr>
        <w:jc w:val="both"/>
        <w:rPr>
          <w:rFonts w:eastAsia="Calibri"/>
          <w:b/>
          <w:bCs/>
        </w:rPr>
      </w:pPr>
      <w:r w:rsidRPr="00894798">
        <w:rPr>
          <w:rFonts w:eastAsia="Calibri"/>
          <w:b/>
          <w:bCs/>
        </w:rPr>
        <w:t xml:space="preserve">Kratki opis projekta: </w:t>
      </w:r>
      <w:r w:rsidRPr="00894798">
        <w:rPr>
          <w:rFonts w:eastAsia="Calibri"/>
          <w:bCs/>
        </w:rPr>
        <w:t>Projektom se nastoji povezati svijet sporta i poduzetništva kroz strukovne i obrazovne trening module u cilju izrade inovativnih obrazovnih rješenja za poticanje poduzetničkog i sportskog duha. Projekt promiče inovativan pristup i provedbu Okvira kompetencija za poduzetništvo Europske komisije.</w:t>
      </w:r>
    </w:p>
    <w:p w14:paraId="5127F274" w14:textId="77777777" w:rsidR="00894798" w:rsidRPr="00894798" w:rsidRDefault="00894798" w:rsidP="00894798">
      <w:pPr>
        <w:jc w:val="both"/>
        <w:rPr>
          <w:rFonts w:eastAsia="Calibri"/>
          <w:bCs/>
        </w:rPr>
      </w:pPr>
      <w:r w:rsidRPr="00894798">
        <w:rPr>
          <w:rFonts w:eastAsia="Calibri"/>
          <w:b/>
          <w:bCs/>
        </w:rPr>
        <w:t xml:space="preserve">Cilj projekta: </w:t>
      </w:r>
      <w:r w:rsidRPr="00894798">
        <w:rPr>
          <w:rFonts w:eastAsia="Calibri"/>
          <w:bCs/>
        </w:rPr>
        <w:t>Glavni cilj projekta je</w:t>
      </w:r>
      <w:r w:rsidRPr="00894798">
        <w:rPr>
          <w:rFonts w:eastAsia="Calibri"/>
          <w:b/>
          <w:bCs/>
        </w:rPr>
        <w:t xml:space="preserve"> </w:t>
      </w:r>
      <w:r w:rsidRPr="00894798">
        <w:rPr>
          <w:rFonts w:eastAsia="Calibri"/>
          <w:bCs/>
        </w:rPr>
        <w:t>povezivanje i unapređenje</w:t>
      </w:r>
      <w:r w:rsidRPr="00894798">
        <w:rPr>
          <w:rFonts w:eastAsia="Calibri"/>
          <w:b/>
          <w:bCs/>
        </w:rPr>
        <w:t xml:space="preserve"> </w:t>
      </w:r>
      <w:r w:rsidRPr="00894798">
        <w:rPr>
          <w:rFonts w:eastAsia="Calibri"/>
          <w:bCs/>
        </w:rPr>
        <w:t xml:space="preserve">veza sporta i poduzetništva kroz inovativna obrazovna rješenja. Ostali ciljevi jesu: 1) Razviti internetsku interaktivnu i otvorenu OER platformu za pružanje ENDURANCE treninga </w:t>
      </w:r>
    </w:p>
    <w:p w14:paraId="048D3472" w14:textId="77777777" w:rsidR="00894798" w:rsidRPr="00894798" w:rsidRDefault="00894798" w:rsidP="00894798">
      <w:pPr>
        <w:jc w:val="both"/>
        <w:rPr>
          <w:rFonts w:eastAsia="Calibri"/>
          <w:bCs/>
        </w:rPr>
      </w:pPr>
      <w:r w:rsidRPr="00894798">
        <w:rPr>
          <w:rFonts w:eastAsia="Calibri"/>
          <w:bCs/>
        </w:rPr>
        <w:t>2) Utvrđivanje zajedničkih karakteristika poduzetništva i sporta, čimbenika uspjeha i neuspjeha u njihovom povezivanju za održive karijere u strukovnom i sportskom obrazovanju</w:t>
      </w:r>
    </w:p>
    <w:p w14:paraId="3821A6E5" w14:textId="77777777" w:rsidR="00894798" w:rsidRPr="00894798" w:rsidRDefault="00894798" w:rsidP="00894798">
      <w:pPr>
        <w:jc w:val="both"/>
        <w:rPr>
          <w:rFonts w:eastAsia="Calibri"/>
          <w:bCs/>
        </w:rPr>
      </w:pPr>
      <w:r w:rsidRPr="00894798">
        <w:rPr>
          <w:rFonts w:eastAsia="Calibri"/>
          <w:bCs/>
        </w:rPr>
        <w:t>3) Razviti EDURANCE treninge „po mjeri“ i priručnike za unaprijeđeno poduzetništvo</w:t>
      </w:r>
    </w:p>
    <w:p w14:paraId="7E0C82D8" w14:textId="77777777" w:rsidR="00894798" w:rsidRPr="00894798" w:rsidRDefault="00894798" w:rsidP="00894798">
      <w:pPr>
        <w:jc w:val="both"/>
        <w:rPr>
          <w:rFonts w:eastAsia="Calibri"/>
          <w:bCs/>
        </w:rPr>
      </w:pPr>
      <w:r w:rsidRPr="00894798">
        <w:rPr>
          <w:rFonts w:eastAsia="Calibri"/>
          <w:bCs/>
        </w:rPr>
        <w:t>4) Održavati rezultate projekata i promicati njihovo prihvaćanje u strukovnim i sportskim ekosustavima</w:t>
      </w:r>
    </w:p>
    <w:p w14:paraId="410488A3" w14:textId="77777777" w:rsidR="00894798" w:rsidRPr="00894798" w:rsidRDefault="00894798" w:rsidP="00894798">
      <w:pPr>
        <w:jc w:val="both"/>
        <w:rPr>
          <w:rFonts w:eastAsia="Calibri"/>
        </w:rPr>
      </w:pPr>
      <w:r w:rsidRPr="00894798">
        <w:rPr>
          <w:rFonts w:eastAsia="Calibri"/>
          <w:bCs/>
        </w:rPr>
        <w:t>5) Zelenim papirom potaknuti raspravu, praksu i političke mogućnosti za unapređenje povezanosti između sporta i poduzetništva</w:t>
      </w:r>
    </w:p>
    <w:p w14:paraId="65FAABE8" w14:textId="77777777" w:rsidR="00894798" w:rsidRPr="00894798" w:rsidRDefault="00894798" w:rsidP="00894798">
      <w:pPr>
        <w:jc w:val="both"/>
        <w:rPr>
          <w:rFonts w:eastAsia="Calibri"/>
        </w:rPr>
      </w:pPr>
      <w:r w:rsidRPr="00894798">
        <w:rPr>
          <w:rFonts w:eastAsia="Calibri"/>
          <w:b/>
          <w:bCs/>
        </w:rPr>
        <w:t xml:space="preserve">Intenzitet sufinanciranja: </w:t>
      </w:r>
      <w:r w:rsidRPr="00894798">
        <w:rPr>
          <w:rFonts w:eastAsia="Calibri"/>
        </w:rPr>
        <w:t>100 %</w:t>
      </w:r>
    </w:p>
    <w:p w14:paraId="5CA1C330" w14:textId="77777777" w:rsidR="00894798" w:rsidRPr="00894798" w:rsidRDefault="00894798" w:rsidP="00894798">
      <w:pPr>
        <w:jc w:val="both"/>
        <w:rPr>
          <w:rFonts w:eastAsia="Calibri"/>
        </w:rPr>
      </w:pPr>
      <w:r w:rsidRPr="00894798">
        <w:rPr>
          <w:rFonts w:eastAsia="Calibri"/>
          <w:b/>
          <w:bCs/>
        </w:rPr>
        <w:t xml:space="preserve">Ukupna vrijednost projekta: </w:t>
      </w:r>
      <w:r w:rsidRPr="00894798">
        <w:rPr>
          <w:rFonts w:eastAsia="Calibri"/>
        </w:rPr>
        <w:t xml:space="preserve">299.278,00 EUR ;Grad 27.740,00 EUR </w:t>
      </w:r>
    </w:p>
    <w:p w14:paraId="44C9F575" w14:textId="77777777" w:rsidR="00894798" w:rsidRPr="00894798" w:rsidRDefault="00894798" w:rsidP="00894798">
      <w:pPr>
        <w:jc w:val="both"/>
        <w:rPr>
          <w:rFonts w:eastAsia="Calibri"/>
          <w:color w:val="FF0000"/>
        </w:rPr>
      </w:pPr>
      <w:r w:rsidRPr="00894798">
        <w:rPr>
          <w:rFonts w:eastAsia="Calibri"/>
          <w:b/>
        </w:rPr>
        <w:t>Status:</w:t>
      </w:r>
      <w:r w:rsidRPr="00894798">
        <w:rPr>
          <w:rFonts w:eastAsia="Calibri"/>
        </w:rPr>
        <w:t xml:space="preserve"> proveden. </w:t>
      </w:r>
    </w:p>
    <w:p w14:paraId="12DA6E5C" w14:textId="77777777" w:rsidR="00894798" w:rsidRPr="00894798" w:rsidRDefault="00894798" w:rsidP="00894798">
      <w:pPr>
        <w:jc w:val="both"/>
        <w:rPr>
          <w:rFonts w:eastAsia="Calibri"/>
          <w:bCs/>
          <w:lang w:eastAsia="en-US"/>
        </w:rPr>
      </w:pPr>
    </w:p>
    <w:p w14:paraId="60C885A1" w14:textId="77777777" w:rsidR="00894798" w:rsidRPr="00894798" w:rsidRDefault="00894798" w:rsidP="00894798">
      <w:pPr>
        <w:jc w:val="both"/>
        <w:rPr>
          <w:b/>
          <w:u w:val="single"/>
        </w:rPr>
      </w:pPr>
      <w:r w:rsidRPr="00894798">
        <w:rPr>
          <w:b/>
          <w:u w:val="single"/>
        </w:rPr>
        <w:t>6. SCCALE 203050</w:t>
      </w:r>
    </w:p>
    <w:p w14:paraId="07BB52E6" w14:textId="77777777" w:rsidR="00894798" w:rsidRPr="00894798" w:rsidRDefault="00894798" w:rsidP="00894798">
      <w:pPr>
        <w:jc w:val="both"/>
        <w:rPr>
          <w:b/>
          <w:u w:val="single"/>
        </w:rPr>
      </w:pPr>
    </w:p>
    <w:p w14:paraId="3867FA20" w14:textId="77777777" w:rsidR="00894798" w:rsidRPr="00894798" w:rsidRDefault="00894798" w:rsidP="00894798">
      <w:pPr>
        <w:jc w:val="both"/>
        <w:rPr>
          <w:b/>
          <w:u w:val="single"/>
        </w:rPr>
      </w:pPr>
      <w:r w:rsidRPr="00894798">
        <w:rPr>
          <w:rFonts w:eastAsia="Calibri"/>
          <w:b/>
          <w:lang w:eastAsia="en-US"/>
        </w:rPr>
        <w:t xml:space="preserve">Fond/natječaj: </w:t>
      </w:r>
      <w:r w:rsidRPr="00894798">
        <w:rPr>
          <w:rFonts w:eastAsia="Calibri"/>
          <w:lang w:eastAsia="en-US"/>
        </w:rPr>
        <w:t>Horizon2020</w:t>
      </w:r>
    </w:p>
    <w:p w14:paraId="07F37CCA" w14:textId="77777777" w:rsidR="00894798" w:rsidRPr="00894798" w:rsidRDefault="00894798" w:rsidP="00894798">
      <w:pPr>
        <w:jc w:val="both"/>
        <w:rPr>
          <w:rFonts w:cs="Calibri"/>
        </w:rPr>
      </w:pPr>
      <w:r w:rsidRPr="00894798">
        <w:rPr>
          <w:rFonts w:eastAsia="Calibri"/>
          <w:b/>
          <w:lang w:eastAsia="en-US"/>
        </w:rPr>
        <w:t xml:space="preserve">Kratki opis: </w:t>
      </w:r>
      <w:r w:rsidRPr="00894798">
        <w:rPr>
          <w:rFonts w:eastAsia="Calibri"/>
          <w:lang w:eastAsia="en-US"/>
        </w:rPr>
        <w:t>Za Grad Poreč-</w:t>
      </w:r>
      <w:proofErr w:type="spellStart"/>
      <w:r w:rsidRPr="00894798">
        <w:rPr>
          <w:rFonts w:eastAsia="Calibri"/>
          <w:lang w:eastAsia="en-US"/>
        </w:rPr>
        <w:t>Parenzo</w:t>
      </w:r>
      <w:proofErr w:type="spellEnd"/>
      <w:r w:rsidRPr="00894798">
        <w:rPr>
          <w:rFonts w:eastAsia="Calibri"/>
          <w:lang w:eastAsia="en-US"/>
        </w:rPr>
        <w:t xml:space="preserve"> kao projektnog partnera projekt podrazumijeva stvaranje lokalne energetske zajednice i razvoj inovativnog i održivog modela financiranja za primjenu mjera energetske učinkovitosti i OIE za zgrade kulturne baštine. Lokalna energetska zajednica bit će postavljena kao sastavni dio lokalnog partnerstva i kolektivnog djelovanja na provedbi navedenih mjera na području Grada Poreča. Razvijeni model testirao bi se i usavršio kroz implementaciju mjera energetske učinkovitosti i krovnih fotonaponskih sustava na DV Radost II u vidu pilot područja.</w:t>
      </w:r>
    </w:p>
    <w:p w14:paraId="2306F8B9" w14:textId="77777777" w:rsidR="00894798" w:rsidRPr="00894798" w:rsidRDefault="00894798" w:rsidP="00894798">
      <w:pPr>
        <w:jc w:val="both"/>
        <w:rPr>
          <w:rFonts w:eastAsia="Calibri"/>
          <w:lang w:eastAsia="en-US"/>
        </w:rPr>
      </w:pPr>
      <w:r w:rsidRPr="00894798">
        <w:rPr>
          <w:rFonts w:eastAsia="Calibri"/>
          <w:b/>
          <w:lang w:eastAsia="en-US"/>
        </w:rPr>
        <w:t xml:space="preserve">Cilj projekta: </w:t>
      </w:r>
      <w:r w:rsidRPr="00894798">
        <w:rPr>
          <w:rFonts w:eastAsia="Calibri"/>
          <w:lang w:eastAsia="en-US"/>
        </w:rPr>
        <w:t xml:space="preserve">Cilj SCCALE 203050 je povećati rast energetskih zajednica diljem Europe u područjima energetske učinkovitosti, proizvodnje obnovljivih izvora energije, daljinskog </w:t>
      </w:r>
      <w:r w:rsidRPr="00894798">
        <w:rPr>
          <w:rFonts w:eastAsia="Calibri"/>
          <w:lang w:eastAsia="en-US"/>
        </w:rPr>
        <w:lastRenderedPageBreak/>
        <w:t>grijanja, naročito u kućanstvima i nestambenim zgradama. Nadovezujući se na iskustvo zadružnog pokreta i širokog spektra uključenih gradova i općina, projektom će se uspostaviti najmanje 25 energetskih zajednica i izravno podržati replikacija SCCALE metode u dodatne 34 zajednice.</w:t>
      </w:r>
    </w:p>
    <w:p w14:paraId="5D80928B" w14:textId="77777777" w:rsidR="00894798" w:rsidRPr="00894798" w:rsidRDefault="00894798" w:rsidP="00894798">
      <w:pPr>
        <w:jc w:val="both"/>
        <w:rPr>
          <w:rFonts w:eastAsia="Calibri"/>
          <w:b/>
          <w:lang w:eastAsia="en-US"/>
        </w:rPr>
      </w:pPr>
      <w:r w:rsidRPr="00894798">
        <w:rPr>
          <w:rFonts w:eastAsia="Calibri"/>
          <w:b/>
          <w:lang w:eastAsia="en-US"/>
        </w:rPr>
        <w:t xml:space="preserve">Intenzitet sufinanciranje: </w:t>
      </w:r>
      <w:r w:rsidRPr="00894798">
        <w:rPr>
          <w:rFonts w:eastAsia="Calibri"/>
          <w:lang w:eastAsia="en-US"/>
        </w:rPr>
        <w:t>100 %</w:t>
      </w:r>
    </w:p>
    <w:p w14:paraId="2882C753" w14:textId="77777777" w:rsidR="00894798" w:rsidRPr="00894798" w:rsidRDefault="00894798" w:rsidP="00894798">
      <w:pPr>
        <w:jc w:val="both"/>
        <w:rPr>
          <w:rFonts w:eastAsia="Calibri"/>
          <w:lang w:eastAsia="en-US"/>
        </w:rPr>
      </w:pPr>
      <w:r w:rsidRPr="00894798">
        <w:rPr>
          <w:rFonts w:eastAsia="Calibri"/>
          <w:b/>
          <w:lang w:eastAsia="en-US"/>
        </w:rPr>
        <w:t xml:space="preserve">Ukupna vrijednost: </w:t>
      </w:r>
      <w:r w:rsidRPr="00894798">
        <w:rPr>
          <w:rFonts w:eastAsia="Calibri"/>
          <w:lang w:eastAsia="en-US"/>
        </w:rPr>
        <w:t>1.999.166,50 EUR (za cijeli konzorcij); 38.062,50 EUR za Grad Poreč-</w:t>
      </w:r>
      <w:proofErr w:type="spellStart"/>
      <w:r w:rsidRPr="00894798">
        <w:rPr>
          <w:rFonts w:eastAsia="Calibri"/>
          <w:lang w:eastAsia="en-US"/>
        </w:rPr>
        <w:t>Parenzo</w:t>
      </w:r>
      <w:proofErr w:type="spellEnd"/>
      <w:r w:rsidRPr="00894798">
        <w:rPr>
          <w:rFonts w:eastAsia="Calibri"/>
          <w:lang w:eastAsia="en-US"/>
        </w:rPr>
        <w:t>.</w:t>
      </w:r>
    </w:p>
    <w:p w14:paraId="3C25730D" w14:textId="77777777" w:rsidR="00894798" w:rsidRPr="00894798" w:rsidRDefault="00894798" w:rsidP="00894798">
      <w:pPr>
        <w:jc w:val="both"/>
        <w:rPr>
          <w:rFonts w:eastAsia="Calibri"/>
          <w:b/>
          <w:lang w:eastAsia="en-US"/>
        </w:rPr>
      </w:pPr>
      <w:r w:rsidRPr="00894798">
        <w:rPr>
          <w:rFonts w:eastAsia="Calibri"/>
          <w:b/>
          <w:lang w:eastAsia="en-US"/>
        </w:rPr>
        <w:t xml:space="preserve">Status: </w:t>
      </w:r>
      <w:r w:rsidRPr="00894798">
        <w:rPr>
          <w:rFonts w:eastAsia="Calibri"/>
          <w:lang w:eastAsia="en-US"/>
        </w:rPr>
        <w:t>u provedbi.</w:t>
      </w:r>
    </w:p>
    <w:p w14:paraId="03BB8089" w14:textId="77777777" w:rsidR="00894798" w:rsidRPr="00894798" w:rsidRDefault="00894798" w:rsidP="00894798">
      <w:pPr>
        <w:jc w:val="both"/>
        <w:rPr>
          <w:rFonts w:eastAsia="Calibri"/>
          <w:b/>
          <w:lang w:eastAsia="en-US"/>
        </w:rPr>
      </w:pPr>
    </w:p>
    <w:p w14:paraId="4B3EADD5" w14:textId="77777777" w:rsidR="00894798" w:rsidRPr="00894798" w:rsidRDefault="00894798" w:rsidP="00894798">
      <w:pPr>
        <w:jc w:val="both"/>
        <w:rPr>
          <w:b/>
          <w:u w:val="single"/>
        </w:rPr>
      </w:pPr>
      <w:r w:rsidRPr="00894798">
        <w:rPr>
          <w:b/>
          <w:u w:val="single"/>
        </w:rPr>
        <w:t>7. KONSTRUKCIJSKO ENERGETSKA SANACIJA OBJEKTA DJEČJEG VRTIĆA RADOST II</w:t>
      </w:r>
    </w:p>
    <w:p w14:paraId="3E9FA8B5" w14:textId="77777777" w:rsidR="00894798" w:rsidRPr="00894798" w:rsidRDefault="00894798" w:rsidP="00894798">
      <w:pPr>
        <w:jc w:val="both"/>
        <w:rPr>
          <w:rFonts w:eastAsia="Calibri"/>
          <w:b/>
          <w:u w:val="single"/>
          <w:lang w:eastAsia="en-US"/>
        </w:rPr>
      </w:pPr>
    </w:p>
    <w:p w14:paraId="0E1809EA" w14:textId="77777777" w:rsidR="00894798" w:rsidRPr="00894798" w:rsidRDefault="00894798" w:rsidP="00894798">
      <w:pPr>
        <w:jc w:val="both"/>
        <w:rPr>
          <w:u w:val="single"/>
        </w:rPr>
      </w:pPr>
      <w:r w:rsidRPr="00894798">
        <w:rPr>
          <w:rFonts w:eastAsia="Calibri"/>
          <w:b/>
          <w:lang w:eastAsia="en-US"/>
        </w:rPr>
        <w:t xml:space="preserve">Fond/natječaj: </w:t>
      </w:r>
      <w:r w:rsidRPr="00894798">
        <w:rPr>
          <w:rFonts w:eastAsia="Calibri"/>
          <w:lang w:eastAsia="en-US"/>
        </w:rPr>
        <w:t>Javni poziv za sufinanciranje energetske obnove zgrada sa svojstvom kulturnog dobra</w:t>
      </w:r>
    </w:p>
    <w:p w14:paraId="4B410789" w14:textId="77777777" w:rsidR="00894798" w:rsidRPr="00894798" w:rsidRDefault="00894798" w:rsidP="00894798">
      <w:pPr>
        <w:jc w:val="both"/>
        <w:rPr>
          <w:u w:val="single"/>
        </w:rPr>
      </w:pPr>
      <w:r w:rsidRPr="00894798">
        <w:rPr>
          <w:rFonts w:eastAsia="Calibri"/>
          <w:b/>
          <w:lang w:eastAsia="en-US"/>
        </w:rPr>
        <w:t xml:space="preserve">Kratki opis: </w:t>
      </w:r>
      <w:r w:rsidRPr="00894798">
        <w:rPr>
          <w:rFonts w:eastAsia="Calibri"/>
          <w:lang w:eastAsia="en-US"/>
        </w:rPr>
        <w:t xml:space="preserve">Projekt konstrukcijsko energetske sanacije objekta dječjeg vrtića Radost II podrazumijeva radove konstrukcijsko energetske sanacije krovne </w:t>
      </w:r>
      <w:proofErr w:type="spellStart"/>
      <w:r w:rsidRPr="00894798">
        <w:rPr>
          <w:rFonts w:eastAsia="Calibri"/>
          <w:lang w:eastAsia="en-US"/>
        </w:rPr>
        <w:t>potkonstrukcije</w:t>
      </w:r>
      <w:proofErr w:type="spellEnd"/>
      <w:r w:rsidRPr="00894798">
        <w:rPr>
          <w:rFonts w:eastAsia="Calibri"/>
          <w:lang w:eastAsia="en-US"/>
        </w:rPr>
        <w:t>, termoizolaciju kosog stropa, te poda prema negrijanom tavanu, radove sanacije krovišta i krovnog pokrova, radove zamjene kompletne stolarije, te radove kompletne sanacije sustava elektroinstalacija i zamjenu rasvjetnih tijela, kao i uslugu stručnog nadzora nad izvođenjem predmetnih radova.</w:t>
      </w:r>
    </w:p>
    <w:p w14:paraId="18CAEF15" w14:textId="77777777" w:rsidR="00894798" w:rsidRPr="00894798" w:rsidRDefault="00894798" w:rsidP="00894798">
      <w:pPr>
        <w:jc w:val="both"/>
        <w:rPr>
          <w:rFonts w:cs="Calibri"/>
        </w:rPr>
      </w:pPr>
      <w:r w:rsidRPr="00894798">
        <w:rPr>
          <w:rFonts w:eastAsia="Calibri"/>
          <w:b/>
          <w:lang w:eastAsia="en-US"/>
        </w:rPr>
        <w:t xml:space="preserve">Cilj projekta: </w:t>
      </w:r>
      <w:r w:rsidRPr="00894798">
        <w:rPr>
          <w:rFonts w:eastAsia="Calibri"/>
          <w:lang w:eastAsia="en-US"/>
        </w:rPr>
        <w:t>Energetska obnova zgrade vrtića DV Radost II</w:t>
      </w:r>
    </w:p>
    <w:p w14:paraId="3C42CA14" w14:textId="77777777" w:rsidR="00894798" w:rsidRPr="00894798" w:rsidRDefault="00894798" w:rsidP="00894798">
      <w:pPr>
        <w:jc w:val="both"/>
        <w:rPr>
          <w:rFonts w:eastAsia="Calibri"/>
          <w:b/>
          <w:lang w:eastAsia="en-US"/>
        </w:rPr>
      </w:pPr>
      <w:r w:rsidRPr="00894798">
        <w:rPr>
          <w:rFonts w:eastAsia="Calibri"/>
          <w:b/>
          <w:lang w:eastAsia="en-US"/>
        </w:rPr>
        <w:t xml:space="preserve">Intenzitet sufinanciranje: </w:t>
      </w:r>
      <w:r w:rsidRPr="00894798">
        <w:rPr>
          <w:rFonts w:eastAsia="Calibri"/>
          <w:lang w:eastAsia="en-US"/>
        </w:rPr>
        <w:t>34 %</w:t>
      </w:r>
    </w:p>
    <w:p w14:paraId="694F25BF" w14:textId="77777777" w:rsidR="00894798" w:rsidRPr="00894798" w:rsidRDefault="00894798" w:rsidP="00894798">
      <w:pPr>
        <w:jc w:val="both"/>
        <w:rPr>
          <w:rFonts w:eastAsia="Calibri"/>
          <w:b/>
          <w:lang w:eastAsia="en-US"/>
        </w:rPr>
      </w:pPr>
      <w:r w:rsidRPr="00894798">
        <w:rPr>
          <w:rFonts w:eastAsia="Calibri"/>
          <w:b/>
          <w:lang w:eastAsia="en-US"/>
        </w:rPr>
        <w:t xml:space="preserve">Ukupna vrijednost: </w:t>
      </w:r>
      <w:r w:rsidRPr="00894798">
        <w:rPr>
          <w:rFonts w:eastAsia="Calibri"/>
          <w:bCs/>
          <w:lang w:eastAsia="en-US"/>
        </w:rPr>
        <w:t>387.805,43 EUR</w:t>
      </w:r>
      <w:r w:rsidRPr="00894798">
        <w:rPr>
          <w:rFonts w:eastAsia="Calibri"/>
          <w:b/>
          <w:lang w:eastAsia="en-US"/>
        </w:rPr>
        <w:t xml:space="preserve"> </w:t>
      </w:r>
    </w:p>
    <w:p w14:paraId="1C681157" w14:textId="77777777" w:rsidR="00894798" w:rsidRPr="00894798" w:rsidRDefault="00894798" w:rsidP="00894798">
      <w:pPr>
        <w:jc w:val="both"/>
        <w:rPr>
          <w:rFonts w:eastAsia="Calibri"/>
          <w:lang w:eastAsia="en-US"/>
        </w:rPr>
      </w:pPr>
      <w:r w:rsidRPr="00894798">
        <w:rPr>
          <w:rFonts w:eastAsia="Calibri"/>
          <w:b/>
          <w:lang w:eastAsia="en-US"/>
        </w:rPr>
        <w:t>Status:</w:t>
      </w:r>
      <w:r w:rsidRPr="00894798">
        <w:rPr>
          <w:rFonts w:eastAsia="Calibri"/>
          <w:lang w:eastAsia="en-US"/>
        </w:rPr>
        <w:t xml:space="preserve"> u provedbi.</w:t>
      </w:r>
    </w:p>
    <w:p w14:paraId="5F6E013C" w14:textId="77777777" w:rsidR="00894798" w:rsidRPr="00894798" w:rsidRDefault="00894798" w:rsidP="00894798">
      <w:pPr>
        <w:jc w:val="both"/>
        <w:rPr>
          <w:rFonts w:eastAsia="Calibri"/>
          <w:lang w:eastAsia="en-US"/>
        </w:rPr>
      </w:pPr>
    </w:p>
    <w:p w14:paraId="1A323157" w14:textId="77777777" w:rsidR="00894798" w:rsidRPr="00894798" w:rsidRDefault="00894798" w:rsidP="00894798">
      <w:pPr>
        <w:spacing w:after="160" w:line="259" w:lineRule="auto"/>
        <w:jc w:val="both"/>
        <w:rPr>
          <w:b/>
          <w:u w:val="single"/>
        </w:rPr>
      </w:pPr>
      <w:r w:rsidRPr="00894798">
        <w:rPr>
          <w:b/>
          <w:u w:val="single"/>
        </w:rPr>
        <w:t>8. SEET - Dobra energija - solarna energija za energetsku tranziciju</w:t>
      </w:r>
    </w:p>
    <w:p w14:paraId="129BA895" w14:textId="77777777" w:rsidR="00894798" w:rsidRPr="00894798" w:rsidRDefault="00894798" w:rsidP="00894798">
      <w:pPr>
        <w:jc w:val="both"/>
        <w:rPr>
          <w:rFonts w:eastAsia="Calibri"/>
        </w:rPr>
      </w:pPr>
      <w:r w:rsidRPr="00894798">
        <w:rPr>
          <w:rFonts w:eastAsia="Calibri"/>
          <w:b/>
          <w:bCs/>
        </w:rPr>
        <w:t>Fond/natječaj:</w:t>
      </w:r>
      <w:r w:rsidRPr="00894798">
        <w:rPr>
          <w:rFonts w:eastAsia="Calibri"/>
        </w:rPr>
        <w:t xml:space="preserve"> MRRFEU, EEA </w:t>
      </w:r>
      <w:proofErr w:type="spellStart"/>
      <w:r w:rsidRPr="00894798">
        <w:rPr>
          <w:rFonts w:eastAsia="Calibri"/>
        </w:rPr>
        <w:t>grant</w:t>
      </w:r>
      <w:proofErr w:type="spellEnd"/>
      <w:r w:rsidRPr="00894798">
        <w:rPr>
          <w:rFonts w:eastAsia="Calibri"/>
        </w:rPr>
        <w:t>, Natječaj: Povećanje kapaciteta za proizvodnju solarne energije</w:t>
      </w:r>
    </w:p>
    <w:p w14:paraId="789F04A9" w14:textId="77777777" w:rsidR="00894798" w:rsidRPr="00894798" w:rsidRDefault="00894798" w:rsidP="00894798">
      <w:pPr>
        <w:jc w:val="both"/>
        <w:rPr>
          <w:rFonts w:eastAsia="Calibri"/>
        </w:rPr>
      </w:pPr>
      <w:r w:rsidRPr="00894798">
        <w:rPr>
          <w:rFonts w:eastAsia="Calibri"/>
          <w:b/>
          <w:bCs/>
        </w:rPr>
        <w:t>Kratki opis projekta:</w:t>
      </w:r>
      <w:r w:rsidRPr="00894798">
        <w:rPr>
          <w:rFonts w:eastAsia="Calibri"/>
        </w:rPr>
        <w:t xml:space="preserve"> Gradovi Dobre energije okupili su se u projektu, s Istarskom županijom na čelu, sa zajedničkim ciljem da koordiniranim djelovanjem na svojem teritoriju povećaju proizvodnju energije iz obnovljivih izvora, te pošalju snažnu poruku o važnosti ulaganja u OIE. </w:t>
      </w:r>
    </w:p>
    <w:p w14:paraId="0782D1DE" w14:textId="77777777" w:rsidR="00894798" w:rsidRPr="00894798" w:rsidRDefault="00894798" w:rsidP="00894798">
      <w:pPr>
        <w:jc w:val="both"/>
        <w:rPr>
          <w:rFonts w:eastAsia="Calibri"/>
        </w:rPr>
      </w:pPr>
      <w:r w:rsidRPr="00894798">
        <w:rPr>
          <w:rFonts w:eastAsia="Calibri"/>
          <w:b/>
          <w:bCs/>
        </w:rPr>
        <w:t>Cilj projekta:</w:t>
      </w:r>
      <w:r w:rsidRPr="00894798">
        <w:rPr>
          <w:rFonts w:eastAsia="Calibri"/>
        </w:rPr>
        <w:t xml:space="preserve"> Dobra energija SEET naglasak stavlja na energetsku neovisnost i teži potaknuti ciljne skupine na aktivnu ulogu u energetskoj tranziciji koju će postići ulaganjem u solarne elektrane. U sklopu projekta na objekt Doma za starije i nemoćne osobe Poreč će se postaviti fotonaponska elektrana nazivne snage 55 kW, kojom se planiraju, gotovo u cijelosti, pokriti zahtjevi za električnom energijom predmetnog objekta.</w:t>
      </w:r>
    </w:p>
    <w:p w14:paraId="40B9D889" w14:textId="77777777" w:rsidR="00894798" w:rsidRPr="00894798" w:rsidRDefault="00894798" w:rsidP="00894798">
      <w:pPr>
        <w:jc w:val="both"/>
        <w:rPr>
          <w:rFonts w:eastAsia="Calibri"/>
        </w:rPr>
      </w:pPr>
      <w:r w:rsidRPr="00894798">
        <w:rPr>
          <w:rFonts w:eastAsia="Calibri"/>
          <w:b/>
          <w:bCs/>
        </w:rPr>
        <w:t>Intenzitet sufinanciranja:</w:t>
      </w:r>
      <w:r w:rsidRPr="00894798">
        <w:rPr>
          <w:rFonts w:eastAsia="Calibri"/>
        </w:rPr>
        <w:t xml:space="preserve"> 85 %</w:t>
      </w:r>
    </w:p>
    <w:p w14:paraId="34B4E406" w14:textId="77777777" w:rsidR="00894798" w:rsidRPr="00894798" w:rsidRDefault="00894798" w:rsidP="00894798">
      <w:pPr>
        <w:jc w:val="both"/>
        <w:rPr>
          <w:rFonts w:eastAsia="Calibri"/>
        </w:rPr>
      </w:pPr>
      <w:r w:rsidRPr="00894798">
        <w:rPr>
          <w:rFonts w:eastAsia="Calibri"/>
          <w:b/>
          <w:bCs/>
        </w:rPr>
        <w:t>Ukupna vrijednost:</w:t>
      </w:r>
      <w:r w:rsidRPr="00894798">
        <w:rPr>
          <w:rFonts w:eastAsia="Calibri"/>
        </w:rPr>
        <w:t xml:space="preserve"> 1.096.947,01 EUR, budžet Grad Poreč – </w:t>
      </w:r>
      <w:proofErr w:type="spellStart"/>
      <w:r w:rsidRPr="00894798">
        <w:rPr>
          <w:rFonts w:eastAsia="Calibri"/>
        </w:rPr>
        <w:t>Parenzo</w:t>
      </w:r>
      <w:proofErr w:type="spellEnd"/>
      <w:r w:rsidRPr="00894798">
        <w:rPr>
          <w:rFonts w:eastAsia="Calibri"/>
        </w:rPr>
        <w:t xml:space="preserve">: 82.647,80 EUR </w:t>
      </w:r>
    </w:p>
    <w:p w14:paraId="1A9C955F" w14:textId="77777777" w:rsidR="00894798" w:rsidRPr="00894798" w:rsidRDefault="00894798" w:rsidP="00894798">
      <w:pPr>
        <w:jc w:val="both"/>
        <w:rPr>
          <w:rFonts w:eastAsia="Calibri"/>
        </w:rPr>
      </w:pPr>
      <w:r w:rsidRPr="00894798">
        <w:rPr>
          <w:rFonts w:eastAsia="Calibri"/>
          <w:b/>
          <w:bCs/>
        </w:rPr>
        <w:t>Status:</w:t>
      </w:r>
      <w:r w:rsidRPr="00894798">
        <w:rPr>
          <w:rFonts w:eastAsia="Calibri"/>
        </w:rPr>
        <w:t xml:space="preserve"> u provedbi.</w:t>
      </w:r>
    </w:p>
    <w:p w14:paraId="041B132A" w14:textId="77777777" w:rsidR="00894798" w:rsidRPr="00894798" w:rsidRDefault="00894798" w:rsidP="00894798">
      <w:pPr>
        <w:jc w:val="both"/>
      </w:pPr>
    </w:p>
    <w:p w14:paraId="1DBAE7D5" w14:textId="77777777" w:rsidR="00894798" w:rsidRPr="00894798" w:rsidRDefault="00894798" w:rsidP="00894798">
      <w:pPr>
        <w:jc w:val="both"/>
        <w:rPr>
          <w:b/>
          <w:u w:val="single"/>
        </w:rPr>
      </w:pPr>
      <w:r w:rsidRPr="00894798">
        <w:rPr>
          <w:b/>
          <w:u w:val="single"/>
        </w:rPr>
        <w:t>9. NA ISTOJ STRANI(CI)!</w:t>
      </w:r>
    </w:p>
    <w:p w14:paraId="265CAB59" w14:textId="77777777" w:rsidR="00894798" w:rsidRPr="00894798" w:rsidRDefault="00894798" w:rsidP="00894798">
      <w:pPr>
        <w:jc w:val="both"/>
        <w:rPr>
          <w:rFonts w:eastAsia="Calibri"/>
          <w:b/>
          <w:lang w:eastAsia="en-US"/>
        </w:rPr>
      </w:pPr>
    </w:p>
    <w:p w14:paraId="4C264E6C" w14:textId="77777777" w:rsidR="00894798" w:rsidRPr="00894798" w:rsidRDefault="00894798" w:rsidP="00894798">
      <w:pPr>
        <w:jc w:val="both"/>
        <w:rPr>
          <w:b/>
          <w:u w:val="single"/>
        </w:rPr>
      </w:pPr>
      <w:r w:rsidRPr="00894798">
        <w:rPr>
          <w:rFonts w:eastAsia="Calibri"/>
          <w:b/>
          <w:lang w:eastAsia="en-US"/>
        </w:rPr>
        <w:t xml:space="preserve">Fond/natječaj: </w:t>
      </w:r>
      <w:r w:rsidRPr="00894798">
        <w:rPr>
          <w:rFonts w:eastAsia="Calibri"/>
          <w:lang w:eastAsia="en-US"/>
        </w:rPr>
        <w:t>Europski socijalni fond;</w:t>
      </w:r>
      <w:r w:rsidRPr="00894798">
        <w:rPr>
          <w:rFonts w:eastAsia="Calibri"/>
          <w:b/>
          <w:lang w:eastAsia="en-US"/>
        </w:rPr>
        <w:t xml:space="preserve"> </w:t>
      </w:r>
      <w:r w:rsidRPr="00894798">
        <w:rPr>
          <w:rFonts w:eastAsia="Calibri"/>
          <w:lang w:eastAsia="en-US"/>
        </w:rPr>
        <w:t xml:space="preserve">Ministarstvo kulture i medija; Natječaj: Čitanjem do </w:t>
      </w:r>
      <w:proofErr w:type="spellStart"/>
      <w:r w:rsidRPr="00894798">
        <w:rPr>
          <w:rFonts w:eastAsia="Calibri"/>
          <w:lang w:eastAsia="en-US"/>
        </w:rPr>
        <w:t>uključivog</w:t>
      </w:r>
      <w:proofErr w:type="spellEnd"/>
      <w:r w:rsidRPr="00894798">
        <w:rPr>
          <w:rFonts w:eastAsia="Calibri"/>
          <w:lang w:eastAsia="en-US"/>
        </w:rPr>
        <w:t xml:space="preserve"> društva UP.02.1.1.15</w:t>
      </w:r>
    </w:p>
    <w:p w14:paraId="749B5DF2" w14:textId="77777777" w:rsidR="00894798" w:rsidRPr="00894798" w:rsidRDefault="00894798" w:rsidP="00894798">
      <w:pPr>
        <w:jc w:val="both"/>
        <w:rPr>
          <w:u w:val="single"/>
        </w:rPr>
      </w:pPr>
      <w:r w:rsidRPr="00894798">
        <w:rPr>
          <w:rFonts w:eastAsia="Calibri"/>
          <w:b/>
          <w:lang w:eastAsia="en-US"/>
        </w:rPr>
        <w:t xml:space="preserve">Kratki opis: </w:t>
      </w:r>
      <w:r w:rsidRPr="00894798">
        <w:rPr>
          <w:rFonts w:eastAsia="Calibri"/>
          <w:lang w:eastAsia="en-US"/>
        </w:rPr>
        <w:t>Nositelj projekta je Gradska knjižnica Poreč, a Grad Poreč-</w:t>
      </w:r>
      <w:proofErr w:type="spellStart"/>
      <w:r w:rsidRPr="00894798">
        <w:rPr>
          <w:rFonts w:eastAsia="Calibri"/>
          <w:lang w:eastAsia="en-US"/>
        </w:rPr>
        <w:t>Parenzo</w:t>
      </w:r>
      <w:proofErr w:type="spellEnd"/>
      <w:r w:rsidRPr="00894798">
        <w:rPr>
          <w:rFonts w:eastAsia="Calibri"/>
          <w:lang w:eastAsia="en-US"/>
        </w:rPr>
        <w:t xml:space="preserve"> je Partner. Projektne aktivnosti razvijaju čitalačke pismenosti različitih dobnih i ranjivih skupina te stvaraju preduvjete za njihov cjeloviti osobni razvoj, podizanje stupnja obrazovanja, proširenje kompetencija te ravnopravno sudjelovanje u kulturnom i društvenom životu zajednice te će se uspostaviti i usluga pokretne knjižnice-</w:t>
      </w:r>
      <w:proofErr w:type="spellStart"/>
      <w:r w:rsidRPr="00894798">
        <w:rPr>
          <w:rFonts w:eastAsia="Calibri"/>
          <w:lang w:eastAsia="en-US"/>
        </w:rPr>
        <w:t>bibliokombi</w:t>
      </w:r>
      <w:proofErr w:type="spellEnd"/>
      <w:r w:rsidRPr="00894798">
        <w:rPr>
          <w:rFonts w:eastAsia="Calibri"/>
          <w:lang w:eastAsia="en-US"/>
        </w:rPr>
        <w:t>.</w:t>
      </w:r>
    </w:p>
    <w:p w14:paraId="07700F85" w14:textId="77777777" w:rsidR="00894798" w:rsidRPr="00894798" w:rsidRDefault="00894798" w:rsidP="00894798">
      <w:pPr>
        <w:jc w:val="both"/>
        <w:rPr>
          <w:rFonts w:eastAsia="Calibri"/>
          <w:lang w:eastAsia="en-US"/>
        </w:rPr>
      </w:pPr>
      <w:r w:rsidRPr="00894798">
        <w:rPr>
          <w:rFonts w:eastAsia="Calibri"/>
          <w:b/>
          <w:lang w:eastAsia="en-US"/>
        </w:rPr>
        <w:lastRenderedPageBreak/>
        <w:t xml:space="preserve">Cilj projekta: </w:t>
      </w:r>
      <w:r w:rsidRPr="00894798">
        <w:rPr>
          <w:rFonts w:eastAsia="Calibri"/>
          <w:lang w:eastAsia="en-US"/>
        </w:rPr>
        <w:t xml:space="preserve">Projekt doprinosi povećanju dostupnosti materijala i aktivnosti kojima se potiče čitanje i razvijanje čitalačkih kompetencija kod osoba mlađih od 25 godina, osoba starijih od 54 godine i osoba s </w:t>
      </w:r>
      <w:proofErr w:type="spellStart"/>
      <w:r w:rsidRPr="00894798">
        <w:rPr>
          <w:rFonts w:eastAsia="Calibri"/>
          <w:lang w:eastAsia="en-US"/>
        </w:rPr>
        <w:t>invaliditeteom</w:t>
      </w:r>
      <w:proofErr w:type="spellEnd"/>
      <w:r w:rsidRPr="00894798">
        <w:rPr>
          <w:rFonts w:eastAsia="Calibri"/>
          <w:lang w:eastAsia="en-US"/>
        </w:rPr>
        <w:t xml:space="preserve">. </w:t>
      </w:r>
    </w:p>
    <w:p w14:paraId="71100581" w14:textId="77777777" w:rsidR="00894798" w:rsidRPr="00894798" w:rsidRDefault="00894798" w:rsidP="00894798">
      <w:pPr>
        <w:jc w:val="both"/>
        <w:rPr>
          <w:rFonts w:eastAsia="Calibri"/>
          <w:b/>
          <w:lang w:eastAsia="en-US"/>
        </w:rPr>
      </w:pPr>
      <w:r w:rsidRPr="00894798">
        <w:rPr>
          <w:rFonts w:eastAsia="Calibri"/>
          <w:b/>
          <w:lang w:eastAsia="en-US"/>
        </w:rPr>
        <w:t xml:space="preserve">Intenzitet sufinanciranje: </w:t>
      </w:r>
      <w:r w:rsidRPr="00894798">
        <w:rPr>
          <w:rFonts w:eastAsia="Calibri"/>
          <w:lang w:eastAsia="en-US"/>
        </w:rPr>
        <w:t>100 %</w:t>
      </w:r>
    </w:p>
    <w:p w14:paraId="0EB01BCE" w14:textId="77777777" w:rsidR="00894798" w:rsidRPr="00894798" w:rsidRDefault="00894798" w:rsidP="00894798">
      <w:pPr>
        <w:jc w:val="both"/>
        <w:rPr>
          <w:rFonts w:eastAsia="Calibri"/>
          <w:b/>
          <w:lang w:eastAsia="en-US"/>
        </w:rPr>
      </w:pPr>
      <w:r w:rsidRPr="00894798">
        <w:rPr>
          <w:rFonts w:eastAsia="Calibri"/>
          <w:b/>
          <w:lang w:eastAsia="en-US"/>
        </w:rPr>
        <w:t xml:space="preserve">Ukupna vrijednost: </w:t>
      </w:r>
      <w:r w:rsidRPr="00894798">
        <w:rPr>
          <w:rFonts w:eastAsia="Calibri"/>
          <w:lang w:eastAsia="en-US"/>
        </w:rPr>
        <w:t xml:space="preserve"> 283.073,84 EUR </w:t>
      </w:r>
    </w:p>
    <w:p w14:paraId="15275DB8" w14:textId="77777777" w:rsidR="00894798" w:rsidRPr="00894798" w:rsidRDefault="00894798" w:rsidP="00894798">
      <w:pPr>
        <w:jc w:val="both"/>
        <w:rPr>
          <w:rFonts w:eastAsia="Calibri"/>
          <w:b/>
          <w:lang w:eastAsia="en-US"/>
        </w:rPr>
      </w:pPr>
      <w:r w:rsidRPr="00894798">
        <w:rPr>
          <w:rFonts w:eastAsia="Calibri"/>
          <w:b/>
          <w:lang w:eastAsia="en-US"/>
        </w:rPr>
        <w:t xml:space="preserve">Status: </w:t>
      </w:r>
      <w:r w:rsidRPr="00894798">
        <w:t>proveden, u tijeku je finalno izvještavanje.</w:t>
      </w:r>
    </w:p>
    <w:p w14:paraId="224311F2" w14:textId="77777777" w:rsidR="00894798" w:rsidRPr="00894798" w:rsidRDefault="00894798" w:rsidP="00894798">
      <w:pPr>
        <w:jc w:val="both"/>
      </w:pPr>
    </w:p>
    <w:p w14:paraId="021429F0" w14:textId="77777777" w:rsidR="00894798" w:rsidRPr="00894798" w:rsidRDefault="00894798" w:rsidP="00894798">
      <w:pPr>
        <w:jc w:val="both"/>
        <w:rPr>
          <w:b/>
        </w:rPr>
      </w:pPr>
    </w:p>
    <w:p w14:paraId="5A99986E" w14:textId="77777777" w:rsidR="00894798" w:rsidRPr="00894798" w:rsidRDefault="00894798" w:rsidP="00894798">
      <w:pPr>
        <w:jc w:val="both"/>
        <w:rPr>
          <w:b/>
          <w:u w:val="single"/>
        </w:rPr>
      </w:pPr>
      <w:r w:rsidRPr="00894798">
        <w:rPr>
          <w:b/>
          <w:u w:val="single"/>
        </w:rPr>
        <w:t>10. TOČKA NA P-PODRŠKA, POVEZANOST, POREČ</w:t>
      </w:r>
    </w:p>
    <w:p w14:paraId="51798F4D" w14:textId="77777777" w:rsidR="00894798" w:rsidRPr="00894798" w:rsidRDefault="00894798" w:rsidP="00894798">
      <w:pPr>
        <w:jc w:val="both"/>
        <w:rPr>
          <w:b/>
          <w:u w:val="single"/>
        </w:rPr>
      </w:pPr>
    </w:p>
    <w:p w14:paraId="3F7B5790" w14:textId="77777777" w:rsidR="00894798" w:rsidRPr="00894798" w:rsidRDefault="00894798" w:rsidP="00894798">
      <w:pPr>
        <w:jc w:val="both"/>
        <w:rPr>
          <w:b/>
          <w:u w:val="single"/>
        </w:rPr>
      </w:pPr>
      <w:r w:rsidRPr="00894798">
        <w:rPr>
          <w:rFonts w:eastAsia="Calibri"/>
          <w:b/>
          <w:lang w:eastAsia="en-US"/>
        </w:rPr>
        <w:t xml:space="preserve">Fond/natječaj: </w:t>
      </w:r>
      <w:r w:rsidRPr="00894798">
        <w:rPr>
          <w:rFonts w:eastAsia="Calibri"/>
          <w:lang w:eastAsia="en-US"/>
        </w:rPr>
        <w:t>Europski socijalni fond;</w:t>
      </w:r>
      <w:r w:rsidRPr="00894798">
        <w:rPr>
          <w:rFonts w:eastAsia="Calibri"/>
          <w:b/>
          <w:lang w:eastAsia="en-US"/>
        </w:rPr>
        <w:t xml:space="preserve"> </w:t>
      </w:r>
      <w:r w:rsidRPr="00894798">
        <w:rPr>
          <w:rFonts w:eastAsia="Calibri"/>
          <w:lang w:eastAsia="en-US"/>
        </w:rPr>
        <w:t>Jačanje kapaciteta OCD-a za odgovaranje na potrebe lokalne zajednice</w:t>
      </w:r>
    </w:p>
    <w:p w14:paraId="79DAF9F0" w14:textId="77777777" w:rsidR="00894798" w:rsidRPr="00894798" w:rsidRDefault="00894798" w:rsidP="00894798">
      <w:pPr>
        <w:jc w:val="both"/>
        <w:rPr>
          <w:rFonts w:eastAsia="Calibri"/>
          <w:lang w:eastAsia="en-US"/>
        </w:rPr>
      </w:pPr>
      <w:r w:rsidRPr="00894798">
        <w:rPr>
          <w:rFonts w:eastAsia="Calibri"/>
          <w:b/>
          <w:lang w:eastAsia="en-US"/>
        </w:rPr>
        <w:t xml:space="preserve">Kratki opis: </w:t>
      </w:r>
      <w:r w:rsidRPr="00894798">
        <w:rPr>
          <w:rFonts w:eastAsia="Calibri"/>
          <w:lang w:eastAsia="en-US"/>
        </w:rPr>
        <w:t xml:space="preserve">projektom „Točka na P-podrška, povezanost, Poreč“ se nastoji dati odgovore na prepoznate potrebe za izgradnju ljudskih resursa CGI-a, nedostatak objedinjenih informacija o potrebama i uslugama svih pružatelja socijalnih usluga u lokalnoj zajednici  i nedostatak plana pružanja podrške u kriznim situacijama. To će se postići jačanjem i razvijanjem kapaciteta CGI-a te izgradnjom dugoročnog modela međusektorske povezane podrške korisnicima/kama na području </w:t>
      </w:r>
      <w:proofErr w:type="spellStart"/>
      <w:r w:rsidRPr="00894798">
        <w:rPr>
          <w:rFonts w:eastAsia="Calibri"/>
          <w:lang w:eastAsia="en-US"/>
        </w:rPr>
        <w:t>Poreštine</w:t>
      </w:r>
      <w:proofErr w:type="spellEnd"/>
      <w:r w:rsidRPr="00894798">
        <w:rPr>
          <w:rFonts w:eastAsia="Calibri"/>
          <w:lang w:eastAsia="en-US"/>
        </w:rPr>
        <w:t>.</w:t>
      </w:r>
    </w:p>
    <w:p w14:paraId="60B36917" w14:textId="77777777" w:rsidR="00894798" w:rsidRPr="00894798" w:rsidRDefault="00894798" w:rsidP="00894798">
      <w:pPr>
        <w:jc w:val="both"/>
        <w:rPr>
          <w:rFonts w:eastAsia="Calibri"/>
          <w:lang w:eastAsia="en-US"/>
        </w:rPr>
      </w:pPr>
      <w:r w:rsidRPr="00894798">
        <w:rPr>
          <w:rFonts w:eastAsia="Calibri"/>
          <w:lang w:eastAsia="en-US"/>
        </w:rPr>
        <w:t>Prijavitelj je CGI, a partneri Grad Poreč-</w:t>
      </w:r>
      <w:proofErr w:type="spellStart"/>
      <w:r w:rsidRPr="00894798">
        <w:rPr>
          <w:rFonts w:eastAsia="Calibri"/>
          <w:lang w:eastAsia="en-US"/>
        </w:rPr>
        <w:t>Parenzo</w:t>
      </w:r>
      <w:proofErr w:type="spellEnd"/>
      <w:r w:rsidRPr="00894798">
        <w:rPr>
          <w:rFonts w:eastAsia="Calibri"/>
          <w:lang w:eastAsia="en-US"/>
        </w:rPr>
        <w:t xml:space="preserve"> i DND</w:t>
      </w:r>
    </w:p>
    <w:p w14:paraId="5DD38FC4" w14:textId="77777777" w:rsidR="00894798" w:rsidRPr="00894798" w:rsidRDefault="00894798" w:rsidP="00894798">
      <w:pPr>
        <w:jc w:val="both"/>
        <w:rPr>
          <w:rFonts w:eastAsia="Calibri"/>
          <w:lang w:eastAsia="en-US"/>
        </w:rPr>
      </w:pPr>
      <w:r w:rsidRPr="00894798">
        <w:rPr>
          <w:rFonts w:eastAsia="Calibri"/>
          <w:b/>
          <w:lang w:eastAsia="en-US"/>
        </w:rPr>
        <w:t xml:space="preserve">Cilj projekta: </w:t>
      </w:r>
      <w:r w:rsidRPr="00894798">
        <w:rPr>
          <w:rFonts w:eastAsia="Calibri"/>
          <w:lang w:eastAsia="en-US"/>
        </w:rPr>
        <w:t xml:space="preserve">unapređenje okvira, okruženja i kapaciteta za djelovanje CGI-a, posebice u kriznim situacijama. </w:t>
      </w:r>
    </w:p>
    <w:p w14:paraId="183F2813" w14:textId="77777777" w:rsidR="00894798" w:rsidRPr="00894798" w:rsidRDefault="00894798" w:rsidP="00894798">
      <w:pPr>
        <w:jc w:val="both"/>
        <w:rPr>
          <w:rFonts w:eastAsia="Calibri"/>
          <w:b/>
          <w:lang w:eastAsia="en-US"/>
        </w:rPr>
      </w:pPr>
      <w:r w:rsidRPr="00894798">
        <w:rPr>
          <w:rFonts w:eastAsia="Calibri"/>
          <w:b/>
          <w:lang w:eastAsia="en-US"/>
        </w:rPr>
        <w:t xml:space="preserve">Intenzitet sufinanciranje: </w:t>
      </w:r>
      <w:r w:rsidRPr="00894798">
        <w:rPr>
          <w:rFonts w:eastAsia="Calibri"/>
          <w:lang w:eastAsia="en-US"/>
        </w:rPr>
        <w:t>100 %</w:t>
      </w:r>
    </w:p>
    <w:p w14:paraId="49F11A86" w14:textId="77777777" w:rsidR="00894798" w:rsidRPr="00894798" w:rsidRDefault="00894798" w:rsidP="00894798">
      <w:pPr>
        <w:jc w:val="both"/>
        <w:rPr>
          <w:rFonts w:eastAsia="Calibri"/>
          <w:lang w:eastAsia="en-US"/>
        </w:rPr>
      </w:pPr>
      <w:r w:rsidRPr="00894798">
        <w:rPr>
          <w:rFonts w:eastAsia="Calibri"/>
          <w:b/>
          <w:lang w:eastAsia="en-US"/>
        </w:rPr>
        <w:t xml:space="preserve">Ukupna vrijednost: </w:t>
      </w:r>
      <w:r w:rsidRPr="00894798">
        <w:rPr>
          <w:rFonts w:eastAsia="Calibri"/>
          <w:lang w:eastAsia="en-US"/>
        </w:rPr>
        <w:t xml:space="preserve"> 66.296,11 EUR; Grad Poreč 4.649,55 EUR </w:t>
      </w:r>
    </w:p>
    <w:p w14:paraId="4193544E" w14:textId="77777777" w:rsidR="00894798" w:rsidRPr="00894798" w:rsidRDefault="00894798" w:rsidP="00894798">
      <w:pPr>
        <w:jc w:val="both"/>
        <w:rPr>
          <w:rFonts w:eastAsia="Calibri"/>
          <w:lang w:eastAsia="en-US"/>
        </w:rPr>
      </w:pPr>
      <w:r w:rsidRPr="00894798">
        <w:rPr>
          <w:rFonts w:eastAsia="Calibri"/>
          <w:b/>
          <w:lang w:eastAsia="en-US"/>
        </w:rPr>
        <w:t xml:space="preserve">Status: </w:t>
      </w:r>
      <w:r w:rsidRPr="00894798">
        <w:t>proveden, u tijeku je finalno izvještavanje.</w:t>
      </w:r>
    </w:p>
    <w:p w14:paraId="4C161511" w14:textId="77777777" w:rsidR="00894798" w:rsidRPr="00894798" w:rsidRDefault="00894798" w:rsidP="00894798">
      <w:pPr>
        <w:jc w:val="both"/>
        <w:rPr>
          <w:b/>
          <w:u w:val="single"/>
        </w:rPr>
      </w:pPr>
    </w:p>
    <w:p w14:paraId="06331A20" w14:textId="77777777" w:rsidR="00894798" w:rsidRPr="00894798" w:rsidRDefault="00894798" w:rsidP="00894798">
      <w:pPr>
        <w:jc w:val="both"/>
        <w:rPr>
          <w:b/>
          <w:u w:val="single"/>
        </w:rPr>
      </w:pPr>
      <w:r w:rsidRPr="00894798">
        <w:rPr>
          <w:b/>
          <w:u w:val="single"/>
        </w:rPr>
        <w:t>11. BALKAN SOLAR ROOFS</w:t>
      </w:r>
    </w:p>
    <w:p w14:paraId="717DF525" w14:textId="77777777" w:rsidR="00894798" w:rsidRPr="00894798" w:rsidRDefault="00894798" w:rsidP="00894798">
      <w:pPr>
        <w:jc w:val="both"/>
        <w:rPr>
          <w:b/>
          <w:u w:val="single"/>
        </w:rPr>
      </w:pPr>
    </w:p>
    <w:p w14:paraId="08327D23" w14:textId="77777777" w:rsidR="00894798" w:rsidRPr="00894798" w:rsidRDefault="00894798" w:rsidP="00894798">
      <w:pPr>
        <w:jc w:val="both"/>
        <w:rPr>
          <w:rFonts w:eastAsia="Calibri"/>
          <w:lang w:eastAsia="en-US"/>
        </w:rPr>
      </w:pPr>
      <w:r w:rsidRPr="00894798">
        <w:rPr>
          <w:rFonts w:eastAsia="Calibri"/>
          <w:b/>
          <w:lang w:eastAsia="en-US"/>
        </w:rPr>
        <w:t xml:space="preserve">Fond/natječaj: </w:t>
      </w:r>
      <w:r w:rsidRPr="00894798">
        <w:rPr>
          <w:rFonts w:eastAsia="Calibri"/>
          <w:lang w:eastAsia="en-US"/>
        </w:rPr>
        <w:t xml:space="preserve">European </w:t>
      </w:r>
      <w:proofErr w:type="spellStart"/>
      <w:r w:rsidRPr="00894798">
        <w:rPr>
          <w:rFonts w:eastAsia="Calibri"/>
          <w:lang w:eastAsia="en-US"/>
        </w:rPr>
        <w:t>Climate</w:t>
      </w:r>
      <w:proofErr w:type="spellEnd"/>
      <w:r w:rsidRPr="00894798">
        <w:rPr>
          <w:rFonts w:eastAsia="Calibri"/>
          <w:lang w:eastAsia="en-US"/>
        </w:rPr>
        <w:t xml:space="preserve"> </w:t>
      </w:r>
      <w:proofErr w:type="spellStart"/>
      <w:r w:rsidRPr="00894798">
        <w:rPr>
          <w:rFonts w:eastAsia="Calibri"/>
          <w:lang w:eastAsia="en-US"/>
        </w:rPr>
        <w:t>Initiative</w:t>
      </w:r>
      <w:proofErr w:type="spellEnd"/>
      <w:r w:rsidRPr="00894798">
        <w:rPr>
          <w:rFonts w:eastAsia="Calibri"/>
          <w:lang w:eastAsia="en-US"/>
        </w:rPr>
        <w:t xml:space="preserve"> (EUKI)</w:t>
      </w:r>
    </w:p>
    <w:p w14:paraId="13F76263" w14:textId="77777777" w:rsidR="00894798" w:rsidRPr="00894798" w:rsidRDefault="00894798" w:rsidP="00894798">
      <w:pPr>
        <w:jc w:val="both"/>
        <w:rPr>
          <w:rFonts w:eastAsia="Calibri"/>
          <w:lang w:eastAsia="en-US"/>
        </w:rPr>
      </w:pPr>
      <w:r w:rsidRPr="00894798">
        <w:rPr>
          <w:rFonts w:eastAsia="Calibri"/>
          <w:b/>
          <w:lang w:eastAsia="en-US"/>
        </w:rPr>
        <w:t xml:space="preserve">Kratki opis: </w:t>
      </w:r>
      <w:r w:rsidRPr="00894798">
        <w:rPr>
          <w:rFonts w:eastAsia="Calibri"/>
          <w:lang w:eastAsia="en-US"/>
        </w:rPr>
        <w:t>Ovim projektom se, na području Balkana, planira pokrenuti niz aktivnosti kroz koje će stotine krovova biti prekriveno fotonaponskim modulima i solarnim kolektorima.</w:t>
      </w:r>
    </w:p>
    <w:p w14:paraId="14862C0F" w14:textId="77777777" w:rsidR="00894798" w:rsidRPr="00894798" w:rsidRDefault="00894798" w:rsidP="00894798">
      <w:pPr>
        <w:jc w:val="both"/>
        <w:rPr>
          <w:rFonts w:eastAsia="Calibri"/>
          <w:lang w:eastAsia="en-US"/>
        </w:rPr>
      </w:pPr>
      <w:r w:rsidRPr="00894798">
        <w:rPr>
          <w:rFonts w:eastAsia="Calibri"/>
          <w:b/>
          <w:lang w:eastAsia="en-US"/>
        </w:rPr>
        <w:t xml:space="preserve">Cilj projekta: </w:t>
      </w:r>
      <w:r w:rsidRPr="00894798">
        <w:rPr>
          <w:rFonts w:eastAsia="Calibri"/>
          <w:lang w:eastAsia="en-US"/>
        </w:rPr>
        <w:t>Ideja projekta je prvenstveno osnažiti jedinice lokalne samouprave za poticanje participativne urbane solarne energije, te uspostavu multidisciplinarnih energetskih timova.</w:t>
      </w:r>
    </w:p>
    <w:p w14:paraId="7A5508D9" w14:textId="77777777" w:rsidR="00894798" w:rsidRPr="00894798" w:rsidRDefault="00894798" w:rsidP="00894798">
      <w:pPr>
        <w:jc w:val="both"/>
        <w:rPr>
          <w:rFonts w:eastAsia="Calibri"/>
          <w:lang w:eastAsia="en-US"/>
        </w:rPr>
      </w:pPr>
      <w:r w:rsidRPr="00894798">
        <w:rPr>
          <w:rFonts w:eastAsia="Calibri"/>
          <w:b/>
          <w:lang w:eastAsia="en-US"/>
        </w:rPr>
        <w:t xml:space="preserve">Intenzitet sufinanciranje: </w:t>
      </w:r>
      <w:r w:rsidRPr="00894798">
        <w:rPr>
          <w:rFonts w:eastAsia="Calibri"/>
          <w:lang w:eastAsia="en-US"/>
        </w:rPr>
        <w:t>95 %</w:t>
      </w:r>
    </w:p>
    <w:p w14:paraId="2B415F06" w14:textId="77777777" w:rsidR="00894798" w:rsidRPr="00894798" w:rsidRDefault="00894798" w:rsidP="00894798">
      <w:pPr>
        <w:jc w:val="both"/>
        <w:rPr>
          <w:rFonts w:eastAsia="Calibri"/>
          <w:lang w:eastAsia="en-US"/>
        </w:rPr>
      </w:pPr>
      <w:r w:rsidRPr="00894798">
        <w:rPr>
          <w:rFonts w:eastAsia="Calibri"/>
          <w:b/>
          <w:lang w:eastAsia="en-US"/>
        </w:rPr>
        <w:t xml:space="preserve">Ukupna vrijednost: </w:t>
      </w:r>
      <w:r w:rsidRPr="00894798">
        <w:rPr>
          <w:rFonts w:eastAsia="Calibri"/>
          <w:lang w:eastAsia="en-US"/>
        </w:rPr>
        <w:t xml:space="preserve"> 442.294,00 EUR; Grad Poreč 90.574,60 EUR.</w:t>
      </w:r>
    </w:p>
    <w:p w14:paraId="05E73C21" w14:textId="77777777" w:rsidR="00894798" w:rsidRPr="00894798" w:rsidRDefault="00894798" w:rsidP="00894798">
      <w:pPr>
        <w:jc w:val="both"/>
        <w:rPr>
          <w:rFonts w:eastAsia="Calibri"/>
          <w:lang w:eastAsia="en-US"/>
        </w:rPr>
      </w:pPr>
      <w:r w:rsidRPr="00894798">
        <w:rPr>
          <w:rFonts w:eastAsia="Calibri"/>
          <w:b/>
          <w:lang w:eastAsia="en-US"/>
        </w:rPr>
        <w:t xml:space="preserve">Status: </w:t>
      </w:r>
      <w:r w:rsidRPr="00894798">
        <w:rPr>
          <w:rFonts w:eastAsia="Calibri"/>
          <w:lang w:eastAsia="en-US"/>
        </w:rPr>
        <w:t>u provedbi.</w:t>
      </w:r>
    </w:p>
    <w:p w14:paraId="2D4FCEDC" w14:textId="77777777" w:rsidR="00894798" w:rsidRPr="00894798" w:rsidRDefault="00894798" w:rsidP="00894798">
      <w:pPr>
        <w:jc w:val="both"/>
        <w:rPr>
          <w:b/>
          <w:u w:val="single"/>
        </w:rPr>
      </w:pPr>
    </w:p>
    <w:p w14:paraId="69BFA00B" w14:textId="77777777" w:rsidR="00894798" w:rsidRPr="00894798" w:rsidRDefault="00894798" w:rsidP="00894798">
      <w:pPr>
        <w:jc w:val="both"/>
        <w:rPr>
          <w:b/>
          <w:u w:val="single"/>
        </w:rPr>
      </w:pPr>
      <w:r w:rsidRPr="00894798">
        <w:rPr>
          <w:b/>
          <w:u w:val="single"/>
        </w:rPr>
        <w:t>12. PAMETNI PARKING</w:t>
      </w:r>
    </w:p>
    <w:p w14:paraId="776BA2D4" w14:textId="77777777" w:rsidR="00894798" w:rsidRPr="00894798" w:rsidRDefault="00894798" w:rsidP="00894798">
      <w:pPr>
        <w:jc w:val="both"/>
        <w:rPr>
          <w:rFonts w:eastAsia="Calibri"/>
          <w:b/>
          <w:u w:val="single"/>
          <w:lang w:eastAsia="en-US"/>
        </w:rPr>
      </w:pPr>
    </w:p>
    <w:p w14:paraId="7752A13D" w14:textId="77777777" w:rsidR="00894798" w:rsidRPr="00894798" w:rsidRDefault="00894798" w:rsidP="00894798">
      <w:pPr>
        <w:jc w:val="both"/>
        <w:rPr>
          <w:rFonts w:eastAsia="Calibri"/>
          <w:lang w:eastAsia="en-US"/>
        </w:rPr>
      </w:pPr>
      <w:r w:rsidRPr="00894798">
        <w:rPr>
          <w:rFonts w:eastAsia="Calibri"/>
          <w:b/>
          <w:lang w:eastAsia="en-US"/>
        </w:rPr>
        <w:t xml:space="preserve">Fond/natječaj: </w:t>
      </w:r>
      <w:r w:rsidRPr="00894798">
        <w:rPr>
          <w:rFonts w:eastAsia="Calibri"/>
          <w:lang w:eastAsia="en-US"/>
        </w:rPr>
        <w:t xml:space="preserve">Javni poziv za poticanje razvoja pametnih i održivih rješenja i usluga </w:t>
      </w:r>
    </w:p>
    <w:p w14:paraId="380095AD" w14:textId="77777777" w:rsidR="00894798" w:rsidRPr="00894798" w:rsidRDefault="00894798" w:rsidP="00894798">
      <w:pPr>
        <w:jc w:val="both"/>
        <w:rPr>
          <w:rFonts w:eastAsia="Calibri"/>
          <w:lang w:eastAsia="en-US"/>
        </w:rPr>
      </w:pPr>
      <w:r w:rsidRPr="00894798">
        <w:rPr>
          <w:rFonts w:eastAsia="Calibri"/>
          <w:b/>
          <w:lang w:eastAsia="en-US"/>
        </w:rPr>
        <w:t>Kratki opis:</w:t>
      </w:r>
      <w:r w:rsidRPr="00894798">
        <w:rPr>
          <w:rFonts w:eastAsia="Calibri"/>
          <w:lang w:eastAsia="en-US"/>
        </w:rPr>
        <w:t xml:space="preserve"> Implementacijom ovog projekta uspostaviti će se Smart Parking rješenje koje će putem senzora omogućiti detekciju slobodnih parkirnih mjesta u gradu i prikaz slobodnih parkirnih mjesta u mobilnoj aplikaciji (144 senzora i 2 displeja)</w:t>
      </w:r>
    </w:p>
    <w:p w14:paraId="097AD2B6" w14:textId="77777777" w:rsidR="00894798" w:rsidRPr="00894798" w:rsidRDefault="00894798" w:rsidP="00894798">
      <w:pPr>
        <w:jc w:val="both"/>
        <w:rPr>
          <w:rFonts w:eastAsia="Calibri"/>
          <w:lang w:eastAsia="en-US"/>
        </w:rPr>
      </w:pPr>
      <w:r w:rsidRPr="00894798">
        <w:rPr>
          <w:rFonts w:eastAsia="Calibri"/>
          <w:b/>
          <w:lang w:eastAsia="en-US"/>
        </w:rPr>
        <w:t xml:space="preserve">Cilj projekta: </w:t>
      </w:r>
      <w:r w:rsidRPr="00894798">
        <w:rPr>
          <w:rFonts w:eastAsia="Calibri"/>
          <w:lang w:eastAsia="en-US"/>
        </w:rPr>
        <w:t>Promicanje integriranog i inteligentnog prometa i razvoj infrastrukture za alternativna goriva na lokalnoj i područnoj razini</w:t>
      </w:r>
    </w:p>
    <w:p w14:paraId="47F240D2" w14:textId="77777777" w:rsidR="00894798" w:rsidRPr="00894798" w:rsidRDefault="00894798" w:rsidP="00894798">
      <w:pPr>
        <w:jc w:val="both"/>
        <w:rPr>
          <w:rFonts w:eastAsia="Calibri"/>
          <w:lang w:eastAsia="en-US"/>
        </w:rPr>
      </w:pPr>
      <w:r w:rsidRPr="00894798">
        <w:rPr>
          <w:rFonts w:eastAsia="Calibri"/>
          <w:b/>
          <w:lang w:eastAsia="en-US"/>
        </w:rPr>
        <w:t xml:space="preserve">Intenzitet sufinanciranje: </w:t>
      </w:r>
      <w:r w:rsidRPr="00894798">
        <w:rPr>
          <w:rFonts w:eastAsia="Calibri"/>
          <w:lang w:eastAsia="en-US"/>
        </w:rPr>
        <w:t>40 %</w:t>
      </w:r>
    </w:p>
    <w:p w14:paraId="33AD94AD" w14:textId="77777777" w:rsidR="00894798" w:rsidRPr="00894798" w:rsidRDefault="00894798" w:rsidP="00894798">
      <w:pPr>
        <w:jc w:val="both"/>
        <w:rPr>
          <w:rFonts w:eastAsia="Calibri"/>
          <w:lang w:eastAsia="en-US"/>
        </w:rPr>
      </w:pPr>
      <w:r w:rsidRPr="00894798">
        <w:rPr>
          <w:rFonts w:eastAsia="Calibri"/>
          <w:b/>
          <w:lang w:eastAsia="en-US"/>
        </w:rPr>
        <w:t xml:space="preserve">Ukupna vrijednost: </w:t>
      </w:r>
      <w:r w:rsidRPr="00894798">
        <w:rPr>
          <w:rFonts w:eastAsia="Calibri"/>
          <w:bCs/>
          <w:lang w:eastAsia="en-US"/>
        </w:rPr>
        <w:t>68.223,01 EUR</w:t>
      </w:r>
      <w:r w:rsidRPr="00894798">
        <w:rPr>
          <w:rFonts w:eastAsia="Calibri"/>
          <w:b/>
          <w:lang w:eastAsia="en-US"/>
        </w:rPr>
        <w:t>.</w:t>
      </w:r>
    </w:p>
    <w:p w14:paraId="252D8944" w14:textId="77777777" w:rsidR="00894798" w:rsidRPr="00894798" w:rsidRDefault="00894798" w:rsidP="00894798">
      <w:pPr>
        <w:jc w:val="both"/>
        <w:rPr>
          <w:rFonts w:eastAsia="Calibri"/>
          <w:lang w:eastAsia="en-US"/>
        </w:rPr>
      </w:pPr>
      <w:r w:rsidRPr="00894798">
        <w:rPr>
          <w:rFonts w:eastAsia="Calibri"/>
          <w:b/>
          <w:lang w:eastAsia="en-US"/>
        </w:rPr>
        <w:t>Status:</w:t>
      </w:r>
      <w:r w:rsidRPr="00894798">
        <w:rPr>
          <w:rFonts w:eastAsia="Calibri"/>
          <w:lang w:eastAsia="en-US"/>
        </w:rPr>
        <w:t xml:space="preserve"> u provedbi.</w:t>
      </w:r>
    </w:p>
    <w:p w14:paraId="60108523" w14:textId="77777777" w:rsidR="00894798" w:rsidRPr="00894798" w:rsidRDefault="00894798" w:rsidP="00894798">
      <w:pPr>
        <w:jc w:val="both"/>
        <w:rPr>
          <w:rFonts w:eastAsia="Calibri"/>
          <w:lang w:eastAsia="en-US"/>
        </w:rPr>
      </w:pPr>
    </w:p>
    <w:p w14:paraId="712C6BFD" w14:textId="77777777" w:rsidR="00894798" w:rsidRDefault="00894798" w:rsidP="00894798">
      <w:pPr>
        <w:jc w:val="both"/>
        <w:rPr>
          <w:b/>
          <w:bCs/>
          <w:color w:val="000000"/>
          <w:u w:val="single"/>
        </w:rPr>
      </w:pPr>
    </w:p>
    <w:p w14:paraId="06E63264" w14:textId="77777777" w:rsidR="00894798" w:rsidRDefault="00894798" w:rsidP="00894798">
      <w:pPr>
        <w:jc w:val="both"/>
        <w:rPr>
          <w:b/>
          <w:bCs/>
          <w:color w:val="000000"/>
          <w:u w:val="single"/>
        </w:rPr>
      </w:pPr>
    </w:p>
    <w:p w14:paraId="74D07D2F" w14:textId="5037C750" w:rsidR="00894798" w:rsidRPr="00894798" w:rsidRDefault="00894798" w:rsidP="00894798">
      <w:pPr>
        <w:jc w:val="both"/>
        <w:rPr>
          <w:b/>
          <w:bCs/>
          <w:color w:val="000000"/>
          <w:sz w:val="22"/>
          <w:szCs w:val="22"/>
          <w:u w:val="single"/>
        </w:rPr>
      </w:pPr>
      <w:r w:rsidRPr="00894798">
        <w:rPr>
          <w:b/>
          <w:bCs/>
          <w:color w:val="000000"/>
          <w:u w:val="single"/>
        </w:rPr>
        <w:lastRenderedPageBreak/>
        <w:t xml:space="preserve">13. </w:t>
      </w:r>
      <w:proofErr w:type="spellStart"/>
      <w:r w:rsidRPr="00894798">
        <w:rPr>
          <w:b/>
          <w:bCs/>
          <w:color w:val="000000"/>
          <w:u w:val="single"/>
        </w:rPr>
        <w:t>PUNa</w:t>
      </w:r>
      <w:proofErr w:type="spellEnd"/>
      <w:r w:rsidRPr="00894798">
        <w:rPr>
          <w:b/>
          <w:bCs/>
          <w:color w:val="000000"/>
          <w:u w:val="single"/>
        </w:rPr>
        <w:t xml:space="preserve"> torba zajedništva</w:t>
      </w:r>
    </w:p>
    <w:p w14:paraId="7D5F5C5F" w14:textId="77777777" w:rsidR="00894798" w:rsidRPr="00894798" w:rsidRDefault="00894798" w:rsidP="00894798">
      <w:pPr>
        <w:jc w:val="both"/>
        <w:rPr>
          <w:b/>
          <w:bCs/>
          <w:color w:val="000000"/>
          <w:u w:val="single"/>
        </w:rPr>
      </w:pPr>
    </w:p>
    <w:p w14:paraId="4E67A2B8" w14:textId="77777777" w:rsidR="00894798" w:rsidRPr="00894798" w:rsidRDefault="00894798" w:rsidP="00894798">
      <w:pPr>
        <w:jc w:val="both"/>
        <w:rPr>
          <w:color w:val="000000"/>
        </w:rPr>
      </w:pPr>
      <w:r w:rsidRPr="00894798">
        <w:rPr>
          <w:b/>
          <w:bCs/>
          <w:color w:val="000000"/>
        </w:rPr>
        <w:t xml:space="preserve">Fond/natječaj: </w:t>
      </w:r>
      <w:r w:rsidRPr="00894798">
        <w:rPr>
          <w:color w:val="000000"/>
        </w:rPr>
        <w:t>Osiguravanje pomoćnika u nastavi i stručnih komunikacijskih posrednika učenicima s teškoćama u razvoju u osnovnoškolskim i srednjoškolskim odgojno-obrazovnim ustanovama, faza V.</w:t>
      </w:r>
    </w:p>
    <w:p w14:paraId="78DA5092" w14:textId="77777777" w:rsidR="00894798" w:rsidRPr="00894798" w:rsidRDefault="00894798" w:rsidP="00894798">
      <w:pPr>
        <w:jc w:val="both"/>
        <w:rPr>
          <w:color w:val="000000"/>
        </w:rPr>
      </w:pPr>
      <w:r w:rsidRPr="00894798">
        <w:rPr>
          <w:b/>
          <w:bCs/>
          <w:color w:val="000000"/>
        </w:rPr>
        <w:t>Kratki opis:</w:t>
      </w:r>
      <w:r w:rsidRPr="00894798">
        <w:rPr>
          <w:color w:val="000000"/>
        </w:rPr>
        <w:t xml:space="preserve"> Projekt „</w:t>
      </w:r>
      <w:proofErr w:type="spellStart"/>
      <w:r w:rsidRPr="00894798">
        <w:rPr>
          <w:color w:val="000000"/>
        </w:rPr>
        <w:t>PUNa</w:t>
      </w:r>
      <w:proofErr w:type="spellEnd"/>
      <w:r w:rsidRPr="00894798">
        <w:rPr>
          <w:color w:val="000000"/>
        </w:rPr>
        <w:t xml:space="preserve"> torba zajedništva“ usmjeren je na nastavak uspješne provedbe i dobre prakse podrške učenicima s teškoćama u razvoju u osnovnoškolskim odgojno-obrazovnim ustanovama. Grad Poreč je nositelj projekta, a Grad Rovinj je partner na projektu. Projekt će doprinijeti osiguranju stručne podrške 45 pomoćnika u nastavi za ukupno 45 učenika s teškoćama u razvoju za školsku godinu 2022./2023. Projekt se financira sredstvima iz Europskog socijalnog fonda i Proračuna gradova partnera.</w:t>
      </w:r>
    </w:p>
    <w:p w14:paraId="6A51E82C" w14:textId="77777777" w:rsidR="00894798" w:rsidRPr="00894798" w:rsidRDefault="00894798" w:rsidP="00894798">
      <w:pPr>
        <w:jc w:val="both"/>
        <w:rPr>
          <w:color w:val="000000"/>
        </w:rPr>
      </w:pPr>
      <w:r w:rsidRPr="00894798">
        <w:rPr>
          <w:b/>
          <w:bCs/>
          <w:color w:val="000000"/>
        </w:rPr>
        <w:t>Cilj projekta:</w:t>
      </w:r>
      <w:r w:rsidRPr="00894798">
        <w:rPr>
          <w:color w:val="000000"/>
        </w:rPr>
        <w:t xml:space="preserve"> povećanje socijalne uključenosti i integracije učenika s teškoćama u razvoju u redovne i posebne programe u osnovnoškolskim odgojno-obrazovnim ustanovama koje djeluju na području gradova osnivača Poreča i Rovinja.</w:t>
      </w:r>
    </w:p>
    <w:p w14:paraId="6344D8FE" w14:textId="77777777" w:rsidR="00894798" w:rsidRPr="00894798" w:rsidRDefault="00894798" w:rsidP="00894798">
      <w:pPr>
        <w:jc w:val="both"/>
        <w:rPr>
          <w:color w:val="000000"/>
        </w:rPr>
      </w:pPr>
      <w:bookmarkStart w:id="3" w:name="_Hlk100298241"/>
      <w:r w:rsidRPr="00894798">
        <w:rPr>
          <w:b/>
          <w:bCs/>
          <w:color w:val="000000"/>
        </w:rPr>
        <w:t xml:space="preserve">Intenzitet sufinanciranja: </w:t>
      </w:r>
      <w:bookmarkEnd w:id="3"/>
      <w:r w:rsidRPr="00894798">
        <w:rPr>
          <w:color w:val="000000"/>
        </w:rPr>
        <w:t>85 %</w:t>
      </w:r>
    </w:p>
    <w:p w14:paraId="63456F86" w14:textId="77777777" w:rsidR="00894798" w:rsidRPr="00894798" w:rsidRDefault="00894798" w:rsidP="00894798">
      <w:pPr>
        <w:jc w:val="both"/>
        <w:rPr>
          <w:color w:val="000000"/>
        </w:rPr>
      </w:pPr>
      <w:r w:rsidRPr="00894798">
        <w:rPr>
          <w:b/>
          <w:bCs/>
          <w:color w:val="000000"/>
        </w:rPr>
        <w:t>Ukupna vrijednost:</w:t>
      </w:r>
      <w:r w:rsidRPr="00894798">
        <w:rPr>
          <w:color w:val="000000"/>
        </w:rPr>
        <w:t xml:space="preserve"> 270.566,20 EUR. </w:t>
      </w:r>
    </w:p>
    <w:p w14:paraId="79D44D0E" w14:textId="77777777" w:rsidR="00894798" w:rsidRPr="00894798" w:rsidRDefault="00894798" w:rsidP="00894798">
      <w:pPr>
        <w:jc w:val="both"/>
        <w:rPr>
          <w:rFonts w:eastAsia="Calibri"/>
          <w:color w:val="000000"/>
          <w:lang w:eastAsia="en-US"/>
        </w:rPr>
      </w:pPr>
      <w:r w:rsidRPr="00894798">
        <w:rPr>
          <w:b/>
          <w:bCs/>
          <w:color w:val="000000"/>
        </w:rPr>
        <w:t>Status:</w:t>
      </w:r>
      <w:r w:rsidRPr="00894798">
        <w:rPr>
          <w:color w:val="000000"/>
        </w:rPr>
        <w:t xml:space="preserve"> u provedbi.</w:t>
      </w:r>
    </w:p>
    <w:p w14:paraId="609D0912" w14:textId="77777777" w:rsidR="00894798" w:rsidRPr="00894798" w:rsidRDefault="00894798" w:rsidP="00894798">
      <w:pPr>
        <w:jc w:val="both"/>
        <w:rPr>
          <w:rFonts w:eastAsia="Calibri"/>
          <w:lang w:eastAsia="en-US"/>
        </w:rPr>
      </w:pPr>
    </w:p>
    <w:p w14:paraId="0371E277" w14:textId="77777777" w:rsidR="00894798" w:rsidRPr="00894798" w:rsidRDefault="00894798" w:rsidP="00894798">
      <w:pPr>
        <w:jc w:val="both"/>
        <w:rPr>
          <w:b/>
          <w:bCs/>
          <w:u w:val="single"/>
        </w:rPr>
      </w:pPr>
      <w:r w:rsidRPr="00894798">
        <w:rPr>
          <w:b/>
          <w:bCs/>
          <w:u w:val="single"/>
        </w:rPr>
        <w:t>14. RAZVOJ MREŽE PODUZETNIČKIH POTPORNIH INSTITUCIJA (PPI) PUTEM HRVATSKE AGENCIJE ZA MALO GOSPODARSTVO, INOVACIJE I INVESTICIJE (HAMAG-BICRO) - FAZA 2</w:t>
      </w:r>
    </w:p>
    <w:p w14:paraId="4309AA6D" w14:textId="77777777" w:rsidR="00894798" w:rsidRPr="00894798" w:rsidRDefault="00894798" w:rsidP="00894798">
      <w:pPr>
        <w:jc w:val="both"/>
        <w:rPr>
          <w:rFonts w:eastAsia="Calibri"/>
          <w:b/>
          <w:bCs/>
          <w:lang w:eastAsia="en-US"/>
        </w:rPr>
      </w:pPr>
    </w:p>
    <w:p w14:paraId="64DBDE1A" w14:textId="77777777" w:rsidR="00894798" w:rsidRPr="00894798" w:rsidRDefault="00894798" w:rsidP="00894798">
      <w:pPr>
        <w:jc w:val="both"/>
        <w:rPr>
          <w:b/>
          <w:u w:val="single"/>
        </w:rPr>
      </w:pPr>
      <w:r w:rsidRPr="00894798">
        <w:rPr>
          <w:rFonts w:eastAsia="Calibri"/>
          <w:b/>
          <w:bCs/>
          <w:lang w:eastAsia="en-US"/>
        </w:rPr>
        <w:t xml:space="preserve">Fond/natječaj: </w:t>
      </w:r>
      <w:r w:rsidRPr="00894798">
        <w:rPr>
          <w:rFonts w:eastAsia="Calibri"/>
          <w:lang w:eastAsia="en-US"/>
        </w:rPr>
        <w:t>Javni poziv za iskaz interesa za sudjelovanje u projektu „Razvoj mreže poduzetničkih potpornih institucija (PPI) putem Hrvatske agencije za malo gospodarstvo, inovacije i investicije (HAMAG-BICRO) – Faza 2“.</w:t>
      </w:r>
    </w:p>
    <w:p w14:paraId="61E488B9" w14:textId="77777777" w:rsidR="00894798" w:rsidRPr="00894798" w:rsidRDefault="00894798" w:rsidP="00894798">
      <w:pPr>
        <w:jc w:val="both"/>
        <w:rPr>
          <w:bCs/>
        </w:rPr>
      </w:pPr>
      <w:r w:rsidRPr="00894798">
        <w:rPr>
          <w:b/>
        </w:rPr>
        <w:t xml:space="preserve">Kratki opis: </w:t>
      </w:r>
      <w:r w:rsidRPr="00894798">
        <w:rPr>
          <w:bCs/>
        </w:rPr>
        <w:t>Projekt doprinosi povećanju razine poduzetničkih aktivnosti stvaranjem povoljnijeg poduzetničkog okruženja u svim regijama Republike Hrvatske te na taj način osigurati stabilan rast i razvoj cjelokupnog gospodarstva.</w:t>
      </w:r>
    </w:p>
    <w:p w14:paraId="175E1606" w14:textId="77777777" w:rsidR="00894798" w:rsidRPr="00894798" w:rsidRDefault="00894798" w:rsidP="00894798">
      <w:pPr>
        <w:jc w:val="both"/>
        <w:rPr>
          <w:bCs/>
        </w:rPr>
      </w:pPr>
      <w:r w:rsidRPr="00894798">
        <w:rPr>
          <w:b/>
        </w:rPr>
        <w:t>Cilj projekta:</w:t>
      </w:r>
      <w:r w:rsidRPr="00894798">
        <w:rPr>
          <w:bCs/>
        </w:rPr>
        <w:t xml:space="preserve"> Jačati kapacitete djelatnika zaposlenih u poduzetničkim potpornim institucijama i organizacijama za podršku poduzetništvu.</w:t>
      </w:r>
    </w:p>
    <w:p w14:paraId="0F7F9E7A" w14:textId="77777777" w:rsidR="00894798" w:rsidRPr="00894798" w:rsidRDefault="00894798" w:rsidP="00894798">
      <w:pPr>
        <w:jc w:val="both"/>
        <w:rPr>
          <w:rFonts w:eastAsia="Calibri"/>
          <w:lang w:eastAsia="en-US"/>
        </w:rPr>
      </w:pPr>
      <w:r w:rsidRPr="00894798">
        <w:rPr>
          <w:rFonts w:eastAsia="Calibri"/>
          <w:b/>
          <w:bCs/>
          <w:lang w:eastAsia="en-US"/>
        </w:rPr>
        <w:t xml:space="preserve">Intenzitet sufinanciranja: </w:t>
      </w:r>
      <w:r w:rsidRPr="00894798">
        <w:rPr>
          <w:rFonts w:eastAsia="Calibri"/>
          <w:lang w:eastAsia="en-US"/>
        </w:rPr>
        <w:t>100 %</w:t>
      </w:r>
    </w:p>
    <w:p w14:paraId="2DEF6DF0" w14:textId="77777777" w:rsidR="00894798" w:rsidRPr="00894798" w:rsidRDefault="00894798" w:rsidP="00894798">
      <w:pPr>
        <w:jc w:val="both"/>
        <w:rPr>
          <w:rFonts w:eastAsia="Calibri"/>
          <w:lang w:eastAsia="en-US"/>
        </w:rPr>
      </w:pPr>
      <w:r w:rsidRPr="00894798">
        <w:rPr>
          <w:rFonts w:eastAsia="Calibri"/>
          <w:b/>
          <w:bCs/>
          <w:lang w:eastAsia="en-US"/>
        </w:rPr>
        <w:t xml:space="preserve">Ukupna vrijednost: </w:t>
      </w:r>
      <w:r w:rsidRPr="00894798">
        <w:rPr>
          <w:rFonts w:eastAsia="Calibri"/>
          <w:lang w:eastAsia="en-US"/>
        </w:rPr>
        <w:t>6.636.140,42 EUR.</w:t>
      </w:r>
    </w:p>
    <w:p w14:paraId="55594BD4" w14:textId="77777777" w:rsidR="00894798" w:rsidRPr="00894798" w:rsidRDefault="00894798" w:rsidP="00894798">
      <w:pPr>
        <w:jc w:val="both"/>
        <w:rPr>
          <w:rFonts w:eastAsia="Calibri"/>
          <w:lang w:eastAsia="en-US"/>
        </w:rPr>
      </w:pPr>
      <w:r w:rsidRPr="00894798">
        <w:rPr>
          <w:rFonts w:eastAsia="Calibri"/>
          <w:b/>
          <w:bCs/>
          <w:lang w:eastAsia="en-US"/>
        </w:rPr>
        <w:t>Status:</w:t>
      </w:r>
      <w:r w:rsidRPr="00894798">
        <w:rPr>
          <w:rFonts w:eastAsia="Calibri"/>
          <w:lang w:eastAsia="en-US"/>
        </w:rPr>
        <w:t xml:space="preserve"> u provedbi. </w:t>
      </w:r>
    </w:p>
    <w:p w14:paraId="01B04570" w14:textId="77777777" w:rsidR="00894798" w:rsidRPr="00894798" w:rsidRDefault="00894798" w:rsidP="00894798">
      <w:pPr>
        <w:jc w:val="both"/>
        <w:rPr>
          <w:b/>
          <w:u w:val="single"/>
        </w:rPr>
      </w:pPr>
    </w:p>
    <w:p w14:paraId="62648405" w14:textId="77777777" w:rsidR="00894798" w:rsidRPr="00894798" w:rsidRDefault="00894798" w:rsidP="00894798">
      <w:pPr>
        <w:jc w:val="both"/>
        <w:rPr>
          <w:b/>
          <w:u w:val="single"/>
        </w:rPr>
      </w:pPr>
      <w:r w:rsidRPr="00894798">
        <w:rPr>
          <w:b/>
          <w:u w:val="single"/>
        </w:rPr>
        <w:t>15. T.E.A.M. - TRAILS OF EUROPE AND AWARENESS OF THE MEMORY</w:t>
      </w:r>
    </w:p>
    <w:p w14:paraId="4529A5B6" w14:textId="77777777" w:rsidR="00894798" w:rsidRPr="00894798" w:rsidRDefault="00894798" w:rsidP="00894798">
      <w:pPr>
        <w:jc w:val="both"/>
        <w:rPr>
          <w:b/>
        </w:rPr>
      </w:pPr>
    </w:p>
    <w:p w14:paraId="69C70531" w14:textId="77777777" w:rsidR="00894798" w:rsidRPr="00894798" w:rsidRDefault="00894798" w:rsidP="00894798">
      <w:pPr>
        <w:jc w:val="both"/>
        <w:rPr>
          <w:bCs/>
        </w:rPr>
      </w:pPr>
      <w:r w:rsidRPr="00894798">
        <w:rPr>
          <w:b/>
        </w:rPr>
        <w:t xml:space="preserve">Fond/natječaj: </w:t>
      </w:r>
      <w:r w:rsidRPr="00894798">
        <w:rPr>
          <w:shd w:val="clear" w:color="auto" w:fill="FFFFFF"/>
        </w:rPr>
        <w:t>centralizirani program Unije </w:t>
      </w:r>
      <w:r w:rsidRPr="00894798">
        <w:rPr>
          <w:i/>
          <w:iCs/>
          <w:bdr w:val="none" w:sz="0" w:space="0" w:color="auto" w:frame="1"/>
          <w:shd w:val="clear" w:color="auto" w:fill="FFFFFF"/>
        </w:rPr>
        <w:t>Građani, jednakost, prava i vrijednosti (</w:t>
      </w:r>
      <w:proofErr w:type="spellStart"/>
      <w:r w:rsidRPr="00894798">
        <w:rPr>
          <w:i/>
          <w:iCs/>
          <w:bdr w:val="none" w:sz="0" w:space="0" w:color="auto" w:frame="1"/>
          <w:shd w:val="clear" w:color="auto" w:fill="FFFFFF"/>
        </w:rPr>
        <w:t>Citizens</w:t>
      </w:r>
      <w:proofErr w:type="spellEnd"/>
      <w:r w:rsidRPr="00894798">
        <w:rPr>
          <w:i/>
          <w:iCs/>
          <w:bdr w:val="none" w:sz="0" w:space="0" w:color="auto" w:frame="1"/>
          <w:shd w:val="clear" w:color="auto" w:fill="FFFFFF"/>
        </w:rPr>
        <w:t xml:space="preserve">, </w:t>
      </w:r>
      <w:proofErr w:type="spellStart"/>
      <w:r w:rsidRPr="00894798">
        <w:rPr>
          <w:i/>
          <w:iCs/>
          <w:bdr w:val="none" w:sz="0" w:space="0" w:color="auto" w:frame="1"/>
          <w:shd w:val="clear" w:color="auto" w:fill="FFFFFF"/>
        </w:rPr>
        <w:t>Equality</w:t>
      </w:r>
      <w:proofErr w:type="spellEnd"/>
      <w:r w:rsidRPr="00894798">
        <w:rPr>
          <w:i/>
          <w:iCs/>
          <w:bdr w:val="none" w:sz="0" w:space="0" w:color="auto" w:frame="1"/>
          <w:shd w:val="clear" w:color="auto" w:fill="FFFFFF"/>
        </w:rPr>
        <w:t xml:space="preserve">, Rights </w:t>
      </w:r>
      <w:proofErr w:type="spellStart"/>
      <w:r w:rsidRPr="00894798">
        <w:rPr>
          <w:i/>
          <w:iCs/>
          <w:bdr w:val="none" w:sz="0" w:space="0" w:color="auto" w:frame="1"/>
          <w:shd w:val="clear" w:color="auto" w:fill="FFFFFF"/>
        </w:rPr>
        <w:t>and</w:t>
      </w:r>
      <w:proofErr w:type="spellEnd"/>
      <w:r w:rsidRPr="00894798">
        <w:rPr>
          <w:i/>
          <w:iCs/>
          <w:bdr w:val="none" w:sz="0" w:space="0" w:color="auto" w:frame="1"/>
          <w:shd w:val="clear" w:color="auto" w:fill="FFFFFF"/>
        </w:rPr>
        <w:t xml:space="preserve"> </w:t>
      </w:r>
      <w:proofErr w:type="spellStart"/>
      <w:r w:rsidRPr="00894798">
        <w:rPr>
          <w:i/>
          <w:iCs/>
          <w:bdr w:val="none" w:sz="0" w:space="0" w:color="auto" w:frame="1"/>
          <w:shd w:val="clear" w:color="auto" w:fill="FFFFFF"/>
        </w:rPr>
        <w:t>Values</w:t>
      </w:r>
      <w:proofErr w:type="spellEnd"/>
      <w:r w:rsidRPr="00894798">
        <w:rPr>
          <w:i/>
          <w:iCs/>
          <w:bdr w:val="none" w:sz="0" w:space="0" w:color="auto" w:frame="1"/>
          <w:shd w:val="clear" w:color="auto" w:fill="FFFFFF"/>
        </w:rPr>
        <w:t xml:space="preserve"> </w:t>
      </w:r>
      <w:proofErr w:type="spellStart"/>
      <w:r w:rsidRPr="00894798">
        <w:rPr>
          <w:i/>
          <w:iCs/>
          <w:bdr w:val="none" w:sz="0" w:space="0" w:color="auto" w:frame="1"/>
          <w:shd w:val="clear" w:color="auto" w:fill="FFFFFF"/>
        </w:rPr>
        <w:t>programme</w:t>
      </w:r>
      <w:proofErr w:type="spellEnd"/>
      <w:r w:rsidRPr="00894798">
        <w:rPr>
          <w:i/>
          <w:iCs/>
          <w:bdr w:val="none" w:sz="0" w:space="0" w:color="auto" w:frame="1"/>
          <w:shd w:val="clear" w:color="auto" w:fill="FFFFFF"/>
        </w:rPr>
        <w:t>, (CERV),</w:t>
      </w:r>
      <w:r w:rsidRPr="00894798">
        <w:rPr>
          <w:bCs/>
        </w:rPr>
        <w:t xml:space="preserve"> Call for </w:t>
      </w:r>
      <w:proofErr w:type="spellStart"/>
      <w:r w:rsidRPr="00894798">
        <w:rPr>
          <w:bCs/>
        </w:rPr>
        <w:t>proposals</w:t>
      </w:r>
      <w:proofErr w:type="spellEnd"/>
      <w:r w:rsidRPr="00894798">
        <w:rPr>
          <w:bCs/>
        </w:rPr>
        <w:t xml:space="preserve"> for Town-</w:t>
      </w:r>
      <w:proofErr w:type="spellStart"/>
      <w:r w:rsidRPr="00894798">
        <w:rPr>
          <w:bCs/>
        </w:rPr>
        <w:t>Twinning</w:t>
      </w:r>
      <w:proofErr w:type="spellEnd"/>
      <w:r w:rsidRPr="00894798">
        <w:rPr>
          <w:bCs/>
        </w:rPr>
        <w:t xml:space="preserve">. </w:t>
      </w:r>
    </w:p>
    <w:p w14:paraId="131F0CFC" w14:textId="77777777" w:rsidR="00894798" w:rsidRPr="00894798" w:rsidRDefault="00894798" w:rsidP="00894798">
      <w:pPr>
        <w:jc w:val="both"/>
        <w:rPr>
          <w:bCs/>
        </w:rPr>
      </w:pPr>
      <w:r w:rsidRPr="00894798">
        <w:rPr>
          <w:b/>
        </w:rPr>
        <w:t xml:space="preserve">Kratki opis: </w:t>
      </w:r>
      <w:r w:rsidRPr="00894798">
        <w:rPr>
          <w:bCs/>
        </w:rPr>
        <w:t>Projekt želi istražiti praktična rješenja za održavanje i poboljšanje dostupnosti zajedničkog europskog kulturnog identiteta počevši od očuvanja povijesne memorije staza.</w:t>
      </w:r>
    </w:p>
    <w:p w14:paraId="2941CD68" w14:textId="77777777" w:rsidR="00894798" w:rsidRPr="00894798" w:rsidRDefault="00894798" w:rsidP="00894798">
      <w:pPr>
        <w:jc w:val="both"/>
        <w:rPr>
          <w:bCs/>
        </w:rPr>
      </w:pPr>
      <w:r w:rsidRPr="00894798">
        <w:rPr>
          <w:bCs/>
        </w:rPr>
        <w:t>Projekt je strukturiran u 3 faze:</w:t>
      </w:r>
    </w:p>
    <w:p w14:paraId="5C71C88D" w14:textId="77777777" w:rsidR="00894798" w:rsidRPr="00894798" w:rsidRDefault="00894798" w:rsidP="00894798">
      <w:pPr>
        <w:jc w:val="both"/>
        <w:rPr>
          <w:bCs/>
        </w:rPr>
      </w:pPr>
      <w:r w:rsidRPr="00894798">
        <w:rPr>
          <w:bCs/>
        </w:rPr>
        <w:t>- Aktivnosti za uključivanje škole, mladih;</w:t>
      </w:r>
    </w:p>
    <w:p w14:paraId="1427A4CA" w14:textId="77777777" w:rsidR="00894798" w:rsidRPr="00894798" w:rsidRDefault="00894798" w:rsidP="00894798">
      <w:pPr>
        <w:jc w:val="both"/>
        <w:rPr>
          <w:bCs/>
        </w:rPr>
      </w:pPr>
      <w:r w:rsidRPr="00894798">
        <w:rPr>
          <w:bCs/>
        </w:rPr>
        <w:t>- Završno događanje za poticanje dijaloga između stručnjaka, udruga, institucija i građana o unapređenju i očuvanju povijesne, kulturne i gospodarske društvene baštine, predstavljene prirodnim rutama.</w:t>
      </w:r>
    </w:p>
    <w:p w14:paraId="4FE98B82" w14:textId="77777777" w:rsidR="00894798" w:rsidRPr="00894798" w:rsidRDefault="00894798" w:rsidP="00894798">
      <w:pPr>
        <w:jc w:val="both"/>
        <w:rPr>
          <w:bCs/>
        </w:rPr>
      </w:pPr>
      <w:r w:rsidRPr="00894798">
        <w:rPr>
          <w:bCs/>
        </w:rPr>
        <w:t>- Komunikacija, diseminacija i vidljivost projekta.</w:t>
      </w:r>
    </w:p>
    <w:p w14:paraId="4D99E7EC" w14:textId="77777777" w:rsidR="00894798" w:rsidRPr="00894798" w:rsidRDefault="00894798" w:rsidP="00894798">
      <w:pPr>
        <w:jc w:val="both"/>
        <w:rPr>
          <w:bCs/>
        </w:rPr>
      </w:pPr>
      <w:r w:rsidRPr="00894798">
        <w:rPr>
          <w:b/>
        </w:rPr>
        <w:t xml:space="preserve">Cilj projekta: </w:t>
      </w:r>
      <w:r w:rsidRPr="00894798">
        <w:rPr>
          <w:bCs/>
        </w:rPr>
        <w:t>Doprinijeti održivosti i unaprjeđenju zajedničkog europskog identiteta.</w:t>
      </w:r>
    </w:p>
    <w:p w14:paraId="24631F94" w14:textId="77777777" w:rsidR="00894798" w:rsidRPr="00894798" w:rsidRDefault="00894798" w:rsidP="00894798">
      <w:pPr>
        <w:jc w:val="both"/>
        <w:rPr>
          <w:bCs/>
        </w:rPr>
      </w:pPr>
      <w:r w:rsidRPr="00894798">
        <w:rPr>
          <w:b/>
        </w:rPr>
        <w:t>Intenzitet sufinanciranja:</w:t>
      </w:r>
      <w:r w:rsidRPr="00894798">
        <w:rPr>
          <w:bCs/>
        </w:rPr>
        <w:t xml:space="preserve"> 100 %</w:t>
      </w:r>
    </w:p>
    <w:p w14:paraId="09BF3840" w14:textId="77777777" w:rsidR="00894798" w:rsidRPr="00894798" w:rsidRDefault="00894798" w:rsidP="00894798">
      <w:pPr>
        <w:jc w:val="both"/>
        <w:rPr>
          <w:rFonts w:eastAsia="Calibri"/>
          <w:lang w:eastAsia="en-US"/>
        </w:rPr>
      </w:pPr>
      <w:r w:rsidRPr="00894798">
        <w:rPr>
          <w:rFonts w:eastAsia="Calibri"/>
          <w:b/>
          <w:bCs/>
          <w:lang w:eastAsia="en-US"/>
        </w:rPr>
        <w:t xml:space="preserve">Ukupna vrijednost: </w:t>
      </w:r>
      <w:r w:rsidRPr="00894798">
        <w:rPr>
          <w:rFonts w:eastAsia="Calibri"/>
          <w:lang w:eastAsia="en-US"/>
        </w:rPr>
        <w:t>30.000,00 EUR.</w:t>
      </w:r>
    </w:p>
    <w:p w14:paraId="5E5C385C" w14:textId="4827D023" w:rsidR="00894798" w:rsidRPr="00894798" w:rsidRDefault="00894798" w:rsidP="00894798">
      <w:pPr>
        <w:jc w:val="both"/>
        <w:rPr>
          <w:b/>
        </w:rPr>
      </w:pPr>
      <w:r w:rsidRPr="00894798">
        <w:rPr>
          <w:b/>
        </w:rPr>
        <w:t xml:space="preserve">Status: </w:t>
      </w:r>
      <w:r w:rsidRPr="00894798">
        <w:rPr>
          <w:bCs/>
        </w:rPr>
        <w:t xml:space="preserve">u provedbi. </w:t>
      </w:r>
    </w:p>
    <w:p w14:paraId="12EB06F4" w14:textId="77777777" w:rsidR="00894798" w:rsidRPr="00894798" w:rsidRDefault="00894798" w:rsidP="00894798">
      <w:pPr>
        <w:jc w:val="both"/>
        <w:rPr>
          <w:b/>
          <w:color w:val="000000"/>
          <w:u w:val="single"/>
        </w:rPr>
      </w:pPr>
      <w:r w:rsidRPr="00894798">
        <w:rPr>
          <w:b/>
          <w:color w:val="000000"/>
          <w:u w:val="single"/>
        </w:rPr>
        <w:lastRenderedPageBreak/>
        <w:t>16. CISCA - CURRICULAR INNOVATION FOR SYNERGY BETWEEN COMMUNITY SPORT AND ACTIVISM</w:t>
      </w:r>
    </w:p>
    <w:p w14:paraId="5D7676D6" w14:textId="77777777" w:rsidR="00894798" w:rsidRPr="00894798" w:rsidRDefault="00894798" w:rsidP="00894798">
      <w:pPr>
        <w:jc w:val="both"/>
        <w:rPr>
          <w:b/>
          <w:color w:val="000000"/>
        </w:rPr>
      </w:pPr>
    </w:p>
    <w:p w14:paraId="24B9D26D" w14:textId="77777777" w:rsidR="00894798" w:rsidRPr="00894798" w:rsidRDefault="00894798" w:rsidP="00894798">
      <w:pPr>
        <w:jc w:val="both"/>
        <w:rPr>
          <w:bCs/>
          <w:color w:val="000000"/>
        </w:rPr>
      </w:pPr>
      <w:r w:rsidRPr="00894798">
        <w:rPr>
          <w:b/>
          <w:color w:val="000000"/>
        </w:rPr>
        <w:t xml:space="preserve">Fond/natječaj: </w:t>
      </w:r>
      <w:r w:rsidRPr="00894798">
        <w:rPr>
          <w:bCs/>
          <w:color w:val="000000"/>
        </w:rPr>
        <w:t>Erasmus Plus Sport, poziv za suradnička partnerstva</w:t>
      </w:r>
    </w:p>
    <w:p w14:paraId="07CA5B8B" w14:textId="77777777" w:rsidR="00894798" w:rsidRPr="00894798" w:rsidRDefault="00894798" w:rsidP="00894798">
      <w:pPr>
        <w:jc w:val="both"/>
        <w:rPr>
          <w:bCs/>
          <w:color w:val="000000"/>
        </w:rPr>
      </w:pPr>
      <w:r w:rsidRPr="00894798">
        <w:rPr>
          <w:b/>
          <w:color w:val="000000"/>
        </w:rPr>
        <w:t xml:space="preserve">Kratki opis: </w:t>
      </w:r>
      <w:r w:rsidRPr="00894798">
        <w:rPr>
          <w:bCs/>
          <w:color w:val="000000"/>
        </w:rPr>
        <w:t>Glavne aktivnosti CISCA-e uključivat će kritička i komparativna analiza dobrih iskustava temeljena na interakciji između sporta i društvenog aktivizma</w:t>
      </w:r>
    </w:p>
    <w:p w14:paraId="7926A2F5" w14:textId="77777777" w:rsidR="00894798" w:rsidRPr="00894798" w:rsidRDefault="00894798" w:rsidP="00894798">
      <w:pPr>
        <w:jc w:val="both"/>
        <w:rPr>
          <w:bCs/>
          <w:color w:val="000000"/>
        </w:rPr>
      </w:pPr>
      <w:r w:rsidRPr="00894798">
        <w:rPr>
          <w:bCs/>
          <w:color w:val="000000"/>
        </w:rPr>
        <w:t>Izravni korisnici rezultata projekta bit će sportski operateri (treneri i treneri u osnovnim sportskim organizacijama/grupama), lokalni</w:t>
      </w:r>
    </w:p>
    <w:p w14:paraId="5A468B6F" w14:textId="77777777" w:rsidR="00894798" w:rsidRPr="00894798" w:rsidRDefault="00894798" w:rsidP="00894798">
      <w:pPr>
        <w:jc w:val="both"/>
        <w:rPr>
          <w:bCs/>
          <w:color w:val="000000"/>
        </w:rPr>
      </w:pPr>
      <w:r w:rsidRPr="00894798">
        <w:rPr>
          <w:bCs/>
          <w:color w:val="000000"/>
        </w:rPr>
        <w:t>nevladine organizacije, aktivisti (članovi grupa građana i odbora) i građani.</w:t>
      </w:r>
    </w:p>
    <w:p w14:paraId="5F601A08" w14:textId="77777777" w:rsidR="00894798" w:rsidRPr="00894798" w:rsidRDefault="00894798" w:rsidP="00894798">
      <w:pPr>
        <w:jc w:val="both"/>
        <w:rPr>
          <w:bCs/>
          <w:color w:val="000000"/>
        </w:rPr>
      </w:pPr>
      <w:r w:rsidRPr="00894798">
        <w:rPr>
          <w:b/>
          <w:color w:val="000000"/>
        </w:rPr>
        <w:t xml:space="preserve">Cilj projekta: </w:t>
      </w:r>
      <w:r w:rsidRPr="00894798">
        <w:rPr>
          <w:bCs/>
          <w:color w:val="000000"/>
        </w:rPr>
        <w:t>Stvaranje inovativnog kurikuluma i  konkretnih modela djelovanja koji kombiniraju sportski angažman s inovativnim instrumentima i strategijama sudjelovanja zajednice.</w:t>
      </w:r>
    </w:p>
    <w:p w14:paraId="04D396A7" w14:textId="77777777" w:rsidR="00894798" w:rsidRPr="00894798" w:rsidRDefault="00894798" w:rsidP="00894798">
      <w:pPr>
        <w:jc w:val="both"/>
        <w:rPr>
          <w:bCs/>
          <w:color w:val="000000"/>
        </w:rPr>
      </w:pPr>
      <w:r w:rsidRPr="00894798">
        <w:rPr>
          <w:b/>
          <w:color w:val="000000"/>
        </w:rPr>
        <w:t>Intenzitet sufinanciranja:</w:t>
      </w:r>
      <w:r w:rsidRPr="00894798">
        <w:rPr>
          <w:bCs/>
          <w:color w:val="000000"/>
        </w:rPr>
        <w:t xml:space="preserve"> 100 %</w:t>
      </w:r>
    </w:p>
    <w:p w14:paraId="44472DCE"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 xml:space="preserve">Ukupna vrijednost: </w:t>
      </w:r>
      <w:r w:rsidRPr="00894798">
        <w:rPr>
          <w:rFonts w:eastAsia="Calibri"/>
          <w:color w:val="000000"/>
          <w:lang w:eastAsia="en-US"/>
        </w:rPr>
        <w:t>ukupna vrijednost 400.000 EUR; SZGP 71.000 EUR.</w:t>
      </w:r>
    </w:p>
    <w:p w14:paraId="79B506F5" w14:textId="77777777" w:rsidR="00894798" w:rsidRPr="00894798" w:rsidRDefault="00894798" w:rsidP="00894798">
      <w:pPr>
        <w:jc w:val="both"/>
        <w:rPr>
          <w:bCs/>
          <w:color w:val="000000"/>
        </w:rPr>
      </w:pPr>
      <w:r w:rsidRPr="00894798">
        <w:rPr>
          <w:b/>
          <w:color w:val="000000"/>
        </w:rPr>
        <w:t xml:space="preserve">Status: </w:t>
      </w:r>
      <w:r w:rsidRPr="00894798">
        <w:rPr>
          <w:bCs/>
          <w:color w:val="000000"/>
        </w:rPr>
        <w:t xml:space="preserve">u provedbi. </w:t>
      </w:r>
    </w:p>
    <w:p w14:paraId="30D8DE04" w14:textId="77777777" w:rsidR="00894798" w:rsidRPr="00894798" w:rsidRDefault="00894798" w:rsidP="00894798">
      <w:pPr>
        <w:jc w:val="both"/>
        <w:rPr>
          <w:b/>
          <w:bCs/>
          <w:color w:val="000000"/>
          <w:u w:val="single"/>
        </w:rPr>
      </w:pPr>
    </w:p>
    <w:p w14:paraId="0ACA006B" w14:textId="77777777" w:rsidR="00894798" w:rsidRPr="00894798" w:rsidRDefault="00894798" w:rsidP="00894798">
      <w:pPr>
        <w:jc w:val="both"/>
        <w:rPr>
          <w:color w:val="FF0000"/>
        </w:rPr>
      </w:pPr>
    </w:p>
    <w:p w14:paraId="027ECEDC" w14:textId="77777777" w:rsidR="00894798" w:rsidRPr="00894798" w:rsidRDefault="00894798" w:rsidP="00894798">
      <w:pPr>
        <w:jc w:val="both"/>
        <w:rPr>
          <w:b/>
          <w:bCs/>
          <w:color w:val="000000"/>
          <w:u w:val="single"/>
        </w:rPr>
      </w:pPr>
      <w:r w:rsidRPr="00894798">
        <w:rPr>
          <w:b/>
          <w:bCs/>
          <w:color w:val="000000"/>
          <w:u w:val="single"/>
        </w:rPr>
        <w:t>17. SUFINANCIRANJE POTICANJA MJERA ODVOJENOG SAKUPLJANJA KOMUNALNOG OTPADA</w:t>
      </w:r>
    </w:p>
    <w:p w14:paraId="55D2740F" w14:textId="77777777" w:rsidR="00894798" w:rsidRPr="00894798" w:rsidRDefault="00894798" w:rsidP="00894798">
      <w:pPr>
        <w:jc w:val="both"/>
        <w:rPr>
          <w:b/>
          <w:bCs/>
          <w:color w:val="000000"/>
          <w:u w:val="single"/>
        </w:rPr>
      </w:pPr>
    </w:p>
    <w:p w14:paraId="05BB4EC1" w14:textId="77777777" w:rsidR="00894798" w:rsidRPr="00894798" w:rsidRDefault="00894798" w:rsidP="00894798">
      <w:pPr>
        <w:jc w:val="both"/>
        <w:rPr>
          <w:bCs/>
          <w:color w:val="000000"/>
        </w:rPr>
      </w:pPr>
      <w:r w:rsidRPr="00894798">
        <w:rPr>
          <w:b/>
          <w:color w:val="000000"/>
        </w:rPr>
        <w:t xml:space="preserve">Fond/natječaj: </w:t>
      </w:r>
      <w:r w:rsidRPr="00894798">
        <w:rPr>
          <w:bCs/>
          <w:color w:val="000000"/>
        </w:rPr>
        <w:t>Fond za zaštitu okoliša i energetsku učinkovitost</w:t>
      </w:r>
    </w:p>
    <w:p w14:paraId="7DC8EA6C" w14:textId="77777777" w:rsidR="00894798" w:rsidRPr="00894798" w:rsidRDefault="00894798" w:rsidP="00894798">
      <w:pPr>
        <w:jc w:val="both"/>
        <w:rPr>
          <w:color w:val="000000"/>
        </w:rPr>
      </w:pPr>
      <w:r w:rsidRPr="00894798">
        <w:rPr>
          <w:b/>
          <w:color w:val="000000"/>
        </w:rPr>
        <w:t>Kratki opis:</w:t>
      </w:r>
      <w:r w:rsidRPr="00894798">
        <w:t xml:space="preserve"> </w:t>
      </w:r>
      <w:r w:rsidRPr="00894798">
        <w:rPr>
          <w:color w:val="000000"/>
        </w:rPr>
        <w:t xml:space="preserve">S ciljem što uspješnijeg provođenja komunikacijske kampanje planira se provesti digitalna kampanja, a poseban će naglasak biti na oglašavanju na web portalima, lokalnim radio stanicama te </w:t>
      </w:r>
      <w:proofErr w:type="spellStart"/>
      <w:r w:rsidRPr="00894798">
        <w:rPr>
          <w:color w:val="000000"/>
        </w:rPr>
        <w:t>citylight</w:t>
      </w:r>
      <w:proofErr w:type="spellEnd"/>
      <w:r w:rsidRPr="00894798">
        <w:rPr>
          <w:color w:val="000000"/>
        </w:rPr>
        <w:t xml:space="preserve"> i billboard oglašavanje koji imaju mogućnost dopiranja i utjecanja na veći broj i građana i posjetitelja Poreča. Dodatno će se građane informirati izradom letaka te  oglašavanjem na prijevoznim sredstvima tj. kamionima porečkog komunalnog poduzeća. Realizacijom </w:t>
      </w:r>
      <w:proofErr w:type="spellStart"/>
      <w:r w:rsidRPr="00894798">
        <w:rPr>
          <w:color w:val="000000"/>
        </w:rPr>
        <w:t>izobrazno</w:t>
      </w:r>
      <w:proofErr w:type="spellEnd"/>
      <w:r w:rsidRPr="00894798">
        <w:rPr>
          <w:color w:val="000000"/>
        </w:rPr>
        <w:t>-informativnih aktivnosti doprinijet će se ostvarenju pozitivnih promjena u sustavu gospodarenja otpadom. Osim toga, plan je na frekventnim lokacijama postaviti spremnike u obliku  orade i periske koje, osim pružanja bitnih informacija o pravilnom gospodarenju otpadom putem informativne ploče, na simboličan način ukazuju na važnost očuvanja i zaštite okoliša. Dodatno, ulaganjem u komunalnu infrastrukturu, nabavom opreme koja omogućuje odvajanje otpada u svakodnevnom okruženju, indirektno se djeluje na osviještenost građana. Grad Poreč-</w:t>
      </w:r>
      <w:proofErr w:type="spellStart"/>
      <w:r w:rsidRPr="00894798">
        <w:rPr>
          <w:color w:val="000000"/>
        </w:rPr>
        <w:t>Parenzo</w:t>
      </w:r>
      <w:proofErr w:type="spellEnd"/>
      <w:r w:rsidRPr="00894798">
        <w:rPr>
          <w:color w:val="000000"/>
        </w:rPr>
        <w:t xml:space="preserve"> stoga ima namjeru nabaviti četiri pametna spremnika za prikupljanje i odvajanje </w:t>
      </w:r>
      <w:proofErr w:type="spellStart"/>
      <w:r w:rsidRPr="00894798">
        <w:rPr>
          <w:color w:val="000000"/>
        </w:rPr>
        <w:t>reciklabilnog</w:t>
      </w:r>
      <w:proofErr w:type="spellEnd"/>
      <w:r w:rsidRPr="00894798">
        <w:rPr>
          <w:color w:val="000000"/>
        </w:rPr>
        <w:t xml:space="preserve"> javnog otpada </w:t>
      </w:r>
    </w:p>
    <w:p w14:paraId="1FD626CD" w14:textId="77777777" w:rsidR="00894798" w:rsidRPr="00894798" w:rsidRDefault="00894798" w:rsidP="00894798">
      <w:pPr>
        <w:jc w:val="both"/>
        <w:rPr>
          <w:rFonts w:eastAsia="Calibri"/>
          <w:color w:val="000000"/>
        </w:rPr>
      </w:pPr>
      <w:r w:rsidRPr="00894798">
        <w:rPr>
          <w:b/>
          <w:color w:val="000000"/>
        </w:rPr>
        <w:t xml:space="preserve">Cilj projekta: </w:t>
      </w:r>
      <w:r w:rsidRPr="00894798">
        <w:rPr>
          <w:color w:val="000000"/>
        </w:rPr>
        <w:t>Razvoj ekološke svijesti i promjene u ponašanja građana s ciljem zaštite okoliša</w:t>
      </w:r>
      <w:r w:rsidRPr="00894798">
        <w:rPr>
          <w:rFonts w:eastAsia="Calibri"/>
          <w:color w:val="000000"/>
        </w:rPr>
        <w:t>.</w:t>
      </w:r>
    </w:p>
    <w:p w14:paraId="759B39CC" w14:textId="77777777" w:rsidR="00894798" w:rsidRPr="00894798" w:rsidRDefault="00894798" w:rsidP="00894798">
      <w:pPr>
        <w:jc w:val="both"/>
        <w:rPr>
          <w:rFonts w:eastAsia="Calibri"/>
          <w:b/>
          <w:bCs/>
          <w:color w:val="000000"/>
          <w:lang w:eastAsia="en-US"/>
        </w:rPr>
      </w:pPr>
      <w:r w:rsidRPr="00894798">
        <w:rPr>
          <w:b/>
          <w:color w:val="000000"/>
        </w:rPr>
        <w:t>Intenzitet sufinanciranja:</w:t>
      </w:r>
      <w:r w:rsidRPr="00894798">
        <w:rPr>
          <w:bCs/>
          <w:color w:val="000000"/>
        </w:rPr>
        <w:t xml:space="preserve"> </w:t>
      </w:r>
      <w:r w:rsidRPr="00894798">
        <w:rPr>
          <w:rFonts w:eastAsia="Calibri"/>
          <w:color w:val="000000"/>
          <w:lang w:eastAsia="en-US"/>
        </w:rPr>
        <w:t>80 %</w:t>
      </w:r>
    </w:p>
    <w:p w14:paraId="5F053135"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 xml:space="preserve">Ukupna vrijednost: </w:t>
      </w:r>
      <w:r w:rsidRPr="00894798">
        <w:rPr>
          <w:rFonts w:eastAsia="Calibri"/>
          <w:color w:val="000000"/>
          <w:lang w:eastAsia="en-US"/>
        </w:rPr>
        <w:t xml:space="preserve">87.505,81 EUR. </w:t>
      </w:r>
    </w:p>
    <w:p w14:paraId="653D9FE2" w14:textId="77777777" w:rsidR="00894798" w:rsidRPr="00894798" w:rsidRDefault="00894798" w:rsidP="00894798">
      <w:pPr>
        <w:jc w:val="both"/>
        <w:rPr>
          <w:bCs/>
          <w:color w:val="000000"/>
        </w:rPr>
      </w:pPr>
      <w:r w:rsidRPr="00894798">
        <w:rPr>
          <w:b/>
          <w:color w:val="000000"/>
        </w:rPr>
        <w:t xml:space="preserve">Status: </w:t>
      </w:r>
      <w:r w:rsidRPr="00894798">
        <w:rPr>
          <w:bCs/>
          <w:color w:val="000000"/>
        </w:rPr>
        <w:t>u provedbi.</w:t>
      </w:r>
    </w:p>
    <w:p w14:paraId="082B94F2" w14:textId="77777777" w:rsidR="00894798" w:rsidRPr="00894798" w:rsidRDefault="00894798" w:rsidP="00894798">
      <w:pPr>
        <w:jc w:val="both"/>
        <w:rPr>
          <w:bCs/>
          <w:color w:val="000000"/>
        </w:rPr>
      </w:pPr>
    </w:p>
    <w:p w14:paraId="0AFDB45A" w14:textId="77777777" w:rsidR="00894798" w:rsidRPr="00894798" w:rsidRDefault="00894798" w:rsidP="00894798">
      <w:pPr>
        <w:jc w:val="both"/>
        <w:rPr>
          <w:b/>
          <w:bCs/>
          <w:color w:val="000000"/>
          <w:u w:val="single"/>
        </w:rPr>
      </w:pPr>
      <w:r w:rsidRPr="00894798">
        <w:rPr>
          <w:b/>
          <w:bCs/>
          <w:color w:val="000000"/>
          <w:u w:val="single"/>
        </w:rPr>
        <w:t>18. IZGRADNJA DJEČJEG VRTIĆA U NASELJU VARVARI</w:t>
      </w:r>
    </w:p>
    <w:p w14:paraId="41FC8928" w14:textId="77777777" w:rsidR="00894798" w:rsidRPr="00894798" w:rsidRDefault="00894798" w:rsidP="00894798">
      <w:pPr>
        <w:jc w:val="both"/>
        <w:rPr>
          <w:b/>
          <w:bCs/>
          <w:color w:val="000000"/>
        </w:rPr>
      </w:pPr>
    </w:p>
    <w:p w14:paraId="1026A0AC" w14:textId="77777777" w:rsidR="00894798" w:rsidRPr="00894798" w:rsidRDefault="00894798" w:rsidP="00894798">
      <w:pPr>
        <w:jc w:val="both"/>
        <w:rPr>
          <w:color w:val="000000"/>
        </w:rPr>
      </w:pPr>
      <w:r w:rsidRPr="00894798">
        <w:rPr>
          <w:b/>
          <w:bCs/>
          <w:color w:val="000000"/>
        </w:rPr>
        <w:t xml:space="preserve">Fond/natječaj: </w:t>
      </w:r>
      <w:r w:rsidRPr="00894798">
        <w:rPr>
          <w:color w:val="000000"/>
        </w:rPr>
        <w:t>Izgradnja, dogradnja, rekonstrukcija i opremanje predškolskih ustanova/NPOO/Ministarstvo znanosti i obrazovanja</w:t>
      </w:r>
    </w:p>
    <w:p w14:paraId="34EE917F" w14:textId="77777777" w:rsidR="00894798" w:rsidRPr="00894798" w:rsidRDefault="00894798" w:rsidP="00894798">
      <w:pPr>
        <w:jc w:val="both"/>
        <w:rPr>
          <w:color w:val="000000"/>
        </w:rPr>
      </w:pPr>
      <w:r w:rsidRPr="00894798">
        <w:rPr>
          <w:b/>
          <w:bCs/>
          <w:color w:val="000000"/>
        </w:rPr>
        <w:t xml:space="preserve">Kratki opis: </w:t>
      </w:r>
      <w:r w:rsidRPr="00894798">
        <w:rPr>
          <w:color w:val="000000"/>
        </w:rPr>
        <w:t>Grad Poreč-</w:t>
      </w:r>
      <w:proofErr w:type="spellStart"/>
      <w:r w:rsidRPr="00894798">
        <w:rPr>
          <w:color w:val="000000"/>
        </w:rPr>
        <w:t>Parenzo</w:t>
      </w:r>
      <w:proofErr w:type="spellEnd"/>
      <w:r w:rsidRPr="00894798">
        <w:rPr>
          <w:color w:val="000000"/>
        </w:rPr>
        <w:t xml:space="preserve"> razvio je projekt izgradnje dječjeg vrtića na području naselja Varvari kojim bi se za najmanje 128 djece s područja Poreča, pretežito iz prigradskih naselja pružio pristup kvalitetnom predškolskom odgoju. Mladim obiteljima bi se pružio poticaj za povećanjem obitelji te potrebne uvjete za ostanak u prigradskim ruralnim dijelovima Poreča. Projekt predstavlja ulaganje kako u sadašnjost tako i u budućnost, ulaganje u živote najmlađih sugrađana i mlade obitelji Poreča. Projektom bi se riješio ključni problem nedostatka vrtićkih </w:t>
      </w:r>
      <w:r w:rsidRPr="00894798">
        <w:rPr>
          <w:color w:val="000000"/>
        </w:rPr>
        <w:lastRenderedPageBreak/>
        <w:t>grupa na prigradskim područjima i nedostatak financijskih sredstava za izgradnju novog dječjeg vrtića u naselju Varvari.</w:t>
      </w:r>
    </w:p>
    <w:p w14:paraId="3F5072A7" w14:textId="77777777" w:rsidR="00894798" w:rsidRPr="00894798" w:rsidRDefault="00894798" w:rsidP="00894798">
      <w:pPr>
        <w:jc w:val="both"/>
        <w:rPr>
          <w:color w:val="000000"/>
        </w:rPr>
      </w:pPr>
      <w:r w:rsidRPr="00894798">
        <w:rPr>
          <w:b/>
          <w:bCs/>
          <w:color w:val="000000"/>
        </w:rPr>
        <w:t>Cilj projekta:</w:t>
      </w:r>
      <w:r w:rsidRPr="00894798">
        <w:rPr>
          <w:color w:val="000000"/>
        </w:rPr>
        <w:t xml:space="preserve"> Izgraditi novi objekt dječjeg vrtića kapaciteta osam dnevnih boravaka za vrtićke i jasličke programe.</w:t>
      </w:r>
    </w:p>
    <w:p w14:paraId="0C4B4F61" w14:textId="77777777" w:rsidR="00894798" w:rsidRPr="00894798" w:rsidRDefault="00894798" w:rsidP="00894798">
      <w:pPr>
        <w:jc w:val="both"/>
        <w:rPr>
          <w:color w:val="000000"/>
        </w:rPr>
      </w:pPr>
      <w:r w:rsidRPr="00894798">
        <w:rPr>
          <w:b/>
          <w:bCs/>
          <w:color w:val="000000"/>
        </w:rPr>
        <w:t>Bespovratna sredstva:</w:t>
      </w:r>
      <w:r w:rsidRPr="00894798">
        <w:rPr>
          <w:color w:val="000000"/>
        </w:rPr>
        <w:t xml:space="preserve"> 1.452.518,42 EUR.</w:t>
      </w:r>
    </w:p>
    <w:p w14:paraId="4031067E" w14:textId="77777777" w:rsidR="00894798" w:rsidRPr="00894798" w:rsidRDefault="00894798" w:rsidP="00894798">
      <w:pPr>
        <w:jc w:val="both"/>
        <w:rPr>
          <w:color w:val="000000"/>
        </w:rPr>
      </w:pPr>
      <w:r w:rsidRPr="00894798">
        <w:rPr>
          <w:b/>
          <w:bCs/>
          <w:color w:val="000000"/>
        </w:rPr>
        <w:t>Ukupna vrijednost:</w:t>
      </w:r>
      <w:r w:rsidRPr="00894798">
        <w:rPr>
          <w:color w:val="000000"/>
        </w:rPr>
        <w:t xml:space="preserve"> 4.142.398,38 EUR.</w:t>
      </w:r>
    </w:p>
    <w:p w14:paraId="33D2E9D7" w14:textId="77777777" w:rsidR="00894798" w:rsidRPr="00894798" w:rsidRDefault="00894798" w:rsidP="00894798">
      <w:pPr>
        <w:jc w:val="both"/>
        <w:rPr>
          <w:bCs/>
          <w:color w:val="000000"/>
        </w:rPr>
      </w:pPr>
      <w:r w:rsidRPr="00894798">
        <w:rPr>
          <w:b/>
          <w:bCs/>
          <w:color w:val="000000"/>
        </w:rPr>
        <w:t>Status:</w:t>
      </w:r>
      <w:r w:rsidRPr="00894798">
        <w:rPr>
          <w:color w:val="000000"/>
        </w:rPr>
        <w:t xml:space="preserve"> u provedbi. </w:t>
      </w:r>
    </w:p>
    <w:p w14:paraId="3D619D52" w14:textId="77777777" w:rsidR="00894798" w:rsidRPr="00894798" w:rsidRDefault="00894798" w:rsidP="00894798">
      <w:pPr>
        <w:jc w:val="both"/>
        <w:rPr>
          <w:color w:val="FF0000"/>
        </w:rPr>
      </w:pPr>
    </w:p>
    <w:p w14:paraId="64DD1FD0" w14:textId="77777777" w:rsidR="00894798" w:rsidRPr="00894798" w:rsidRDefault="00894798" w:rsidP="00894798">
      <w:pPr>
        <w:jc w:val="both"/>
        <w:rPr>
          <w:b/>
          <w:color w:val="000000"/>
          <w:u w:val="single"/>
        </w:rPr>
      </w:pPr>
      <w:r w:rsidRPr="00894798">
        <w:rPr>
          <w:b/>
          <w:color w:val="000000"/>
          <w:u w:val="single"/>
        </w:rPr>
        <w:t>19. PRILAGODBA KLIMATSKIM PROMJENAMA 2023.</w:t>
      </w:r>
    </w:p>
    <w:p w14:paraId="121A6447" w14:textId="77777777" w:rsidR="00894798" w:rsidRPr="00894798" w:rsidRDefault="00894798" w:rsidP="00894798">
      <w:pPr>
        <w:jc w:val="both"/>
        <w:rPr>
          <w:b/>
          <w:color w:val="000000"/>
        </w:rPr>
      </w:pPr>
    </w:p>
    <w:p w14:paraId="1985B8FC" w14:textId="77777777" w:rsidR="00894798" w:rsidRPr="00894798" w:rsidRDefault="00894798" w:rsidP="00894798">
      <w:pPr>
        <w:jc w:val="both"/>
        <w:rPr>
          <w:bCs/>
          <w:color w:val="000000"/>
        </w:rPr>
      </w:pPr>
      <w:r w:rsidRPr="00894798">
        <w:rPr>
          <w:b/>
          <w:color w:val="000000"/>
        </w:rPr>
        <w:t xml:space="preserve">Fond/natječaj: </w:t>
      </w:r>
      <w:r w:rsidRPr="00894798">
        <w:rPr>
          <w:bCs/>
          <w:color w:val="000000"/>
        </w:rPr>
        <w:t>Fond za zaštitu okoliša i energetsku učinkovitost</w:t>
      </w:r>
    </w:p>
    <w:p w14:paraId="3A165013" w14:textId="77777777" w:rsidR="00894798" w:rsidRPr="00894798" w:rsidRDefault="00894798" w:rsidP="00894798">
      <w:pPr>
        <w:jc w:val="both"/>
        <w:rPr>
          <w:color w:val="000000"/>
        </w:rPr>
      </w:pPr>
      <w:r w:rsidRPr="00894798">
        <w:rPr>
          <w:b/>
          <w:color w:val="000000"/>
        </w:rPr>
        <w:t xml:space="preserve">Kratki opis: </w:t>
      </w:r>
      <w:r w:rsidRPr="00894798">
        <w:rPr>
          <w:color w:val="000000"/>
        </w:rPr>
        <w:t>U cilju povećanja otpornosti lokalne zajednice prema klimatskim promjenama i smanjenja ranjivosti prirodnih sustava i društva na negativne utjecaje klimatskih promjena Grad Poreč-</w:t>
      </w:r>
      <w:proofErr w:type="spellStart"/>
      <w:r w:rsidRPr="00894798">
        <w:rPr>
          <w:color w:val="000000"/>
        </w:rPr>
        <w:t>Parenzo</w:t>
      </w:r>
      <w:proofErr w:type="spellEnd"/>
      <w:r w:rsidRPr="00894798">
        <w:rPr>
          <w:color w:val="000000"/>
        </w:rPr>
        <w:t xml:space="preserve"> će izraditi Strategiju zelene urbane obnove za administrativno područje Grada koja će pružiti detaljan uvid u postojeće elemente zelene infrastrukture (zelene/otvorene površine) i područja za koja je nužna urbana obnova, te njihovo stanje i prostorni raspored kroz integralnu analizu čimbenika koji su utjecali na njihovo oblikovanje od prirodnih do povijesnih, antropogenih i vizualno-strukturnih. Uz izradu strategije  planirana je i revitalizacija triju lokvi na području Grada. Uz navedene aktivnosti, Grad ima namjeru sadnje više od 1000 novih stabala pinije, oleandra, listopadnih stabala i stabala lipe, te 1000 sadnica mediteranskog bilja karakterističnog za podneblje. Sadnja dodatnih stabala u urbanom području  pridonijet će se i hlađenju zraka, osigurat će se stanište i zaštita, ali i hrana za biljke i životinje što će pozitivno utjecati na povećanje urbane biološke raznolikosti.</w:t>
      </w:r>
    </w:p>
    <w:p w14:paraId="050AA90B" w14:textId="77777777" w:rsidR="00894798" w:rsidRPr="00894798" w:rsidRDefault="00894798" w:rsidP="00894798">
      <w:pPr>
        <w:jc w:val="both"/>
        <w:rPr>
          <w:color w:val="000000"/>
        </w:rPr>
      </w:pPr>
      <w:r w:rsidRPr="00894798">
        <w:rPr>
          <w:b/>
          <w:color w:val="000000"/>
        </w:rPr>
        <w:t>Cilj projekta:</w:t>
      </w:r>
      <w:r w:rsidRPr="00894798">
        <w:rPr>
          <w:color w:val="000000"/>
        </w:rPr>
        <w:t xml:space="preserve"> Provedba mjera prilagodbe klimatskim promjenama u svrhu jačanja otpornosti urbanih sredina.</w:t>
      </w:r>
    </w:p>
    <w:p w14:paraId="0503D10F" w14:textId="77777777" w:rsidR="00894798" w:rsidRPr="00894798" w:rsidRDefault="00894798" w:rsidP="00894798">
      <w:pPr>
        <w:jc w:val="both"/>
        <w:rPr>
          <w:rFonts w:eastAsia="Calibri"/>
          <w:b/>
          <w:bCs/>
          <w:color w:val="000000"/>
          <w:lang w:eastAsia="en-US"/>
        </w:rPr>
      </w:pPr>
      <w:r w:rsidRPr="00894798">
        <w:rPr>
          <w:b/>
          <w:color w:val="000000"/>
        </w:rPr>
        <w:t>Intenzitet sufinanciranja:</w:t>
      </w:r>
      <w:r w:rsidRPr="00894798">
        <w:rPr>
          <w:bCs/>
          <w:color w:val="000000"/>
        </w:rPr>
        <w:t xml:space="preserve"> </w:t>
      </w:r>
      <w:r w:rsidRPr="00894798">
        <w:rPr>
          <w:rFonts w:eastAsia="Calibri"/>
          <w:color w:val="000000"/>
          <w:lang w:eastAsia="en-US"/>
        </w:rPr>
        <w:t>80 %</w:t>
      </w:r>
    </w:p>
    <w:p w14:paraId="7E77D98D"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 xml:space="preserve">Ukupna vrijednost: </w:t>
      </w:r>
      <w:r w:rsidRPr="00894798">
        <w:rPr>
          <w:rFonts w:eastAsia="Calibri"/>
          <w:color w:val="000000"/>
          <w:lang w:eastAsia="en-US"/>
        </w:rPr>
        <w:t xml:space="preserve">234.867,00 EUR. </w:t>
      </w:r>
    </w:p>
    <w:p w14:paraId="56E203C3" w14:textId="77777777" w:rsidR="00894798" w:rsidRPr="00894798" w:rsidRDefault="00894798" w:rsidP="00894798">
      <w:pPr>
        <w:jc w:val="both"/>
        <w:rPr>
          <w:bCs/>
          <w:color w:val="000000"/>
        </w:rPr>
      </w:pPr>
      <w:r w:rsidRPr="00894798">
        <w:rPr>
          <w:b/>
          <w:color w:val="000000"/>
        </w:rPr>
        <w:t xml:space="preserve">Status: </w:t>
      </w:r>
      <w:r w:rsidRPr="00894798">
        <w:rPr>
          <w:bCs/>
          <w:color w:val="000000"/>
        </w:rPr>
        <w:t>u provedbi.</w:t>
      </w:r>
    </w:p>
    <w:p w14:paraId="097901DE" w14:textId="77777777" w:rsidR="00894798" w:rsidRPr="00894798" w:rsidRDefault="00894798" w:rsidP="00894798">
      <w:pPr>
        <w:jc w:val="both"/>
        <w:rPr>
          <w:b/>
          <w:color w:val="000000"/>
          <w:u w:val="single"/>
        </w:rPr>
      </w:pPr>
    </w:p>
    <w:p w14:paraId="024961B7" w14:textId="77777777" w:rsidR="00894798" w:rsidRPr="00894798" w:rsidRDefault="00894798" w:rsidP="00894798">
      <w:pPr>
        <w:jc w:val="both"/>
        <w:rPr>
          <w:b/>
          <w:color w:val="000000"/>
          <w:u w:val="single"/>
        </w:rPr>
      </w:pPr>
      <w:r w:rsidRPr="00894798">
        <w:rPr>
          <w:b/>
          <w:color w:val="000000"/>
          <w:u w:val="single"/>
        </w:rPr>
        <w:t>20. NABAVA KOMUNALNE OPREME U 2023.</w:t>
      </w:r>
    </w:p>
    <w:p w14:paraId="54366892" w14:textId="77777777" w:rsidR="00894798" w:rsidRPr="00894798" w:rsidRDefault="00894798" w:rsidP="00894798">
      <w:pPr>
        <w:jc w:val="both"/>
        <w:rPr>
          <w:b/>
          <w:color w:val="000000"/>
        </w:rPr>
      </w:pPr>
    </w:p>
    <w:p w14:paraId="465680A2" w14:textId="77777777" w:rsidR="00894798" w:rsidRPr="00894798" w:rsidRDefault="00894798" w:rsidP="00894798">
      <w:pPr>
        <w:jc w:val="both"/>
        <w:rPr>
          <w:bCs/>
          <w:color w:val="000000"/>
        </w:rPr>
      </w:pPr>
      <w:r w:rsidRPr="00894798">
        <w:rPr>
          <w:b/>
          <w:color w:val="000000"/>
        </w:rPr>
        <w:t xml:space="preserve">Fond/natječaj: </w:t>
      </w:r>
      <w:r w:rsidRPr="00894798">
        <w:rPr>
          <w:bCs/>
          <w:color w:val="000000"/>
        </w:rPr>
        <w:t>Fond za zaštitu okoliša i energetsku učinkovitost</w:t>
      </w:r>
    </w:p>
    <w:p w14:paraId="7F919E4A" w14:textId="77777777" w:rsidR="00894798" w:rsidRPr="00894798" w:rsidRDefault="00894798" w:rsidP="00894798">
      <w:pPr>
        <w:jc w:val="both"/>
        <w:rPr>
          <w:color w:val="000000"/>
        </w:rPr>
      </w:pPr>
      <w:r w:rsidRPr="00894798">
        <w:rPr>
          <w:b/>
          <w:color w:val="000000"/>
        </w:rPr>
        <w:t xml:space="preserve">Kratki opis: </w:t>
      </w:r>
      <w:r w:rsidRPr="00894798">
        <w:rPr>
          <w:color w:val="000000"/>
        </w:rPr>
        <w:t xml:space="preserve">Projektom se planiraju nabaviti pametni spremnici, energetski učinkoviti jer se napajaju pomoću solarne energije, a jednako tako štede i vrijeme. S obzirom na mogućnost prešanja prikupljanog otpada smanjit će se broj </w:t>
      </w:r>
      <w:proofErr w:type="spellStart"/>
      <w:r w:rsidRPr="00894798">
        <w:rPr>
          <w:color w:val="000000"/>
        </w:rPr>
        <w:t>prikupa</w:t>
      </w:r>
      <w:proofErr w:type="spellEnd"/>
      <w:r w:rsidRPr="00894798">
        <w:rPr>
          <w:color w:val="000000"/>
        </w:rPr>
        <w:t xml:space="preserve"> i odvoza smeća na pojedinim lokacijama. Osim pametnih spremnika, nabavit će se veći broj spremnika namijenjenih za selektivno prikupljanje otpada na javnim površinama - rivi, šetnicama, parkovima i dr. gdje je velika koncentracija ljudi. S obzirom na to da se kontinuirano provode i informativne i edukativne aktivnosti na temu odgovornog gospodarenja otpadom, potrebno je građanima (i turistima) osigurati uvjete da se u skladu s time i ponašaju.</w:t>
      </w:r>
    </w:p>
    <w:p w14:paraId="10727C1D" w14:textId="77777777" w:rsidR="00894798" w:rsidRPr="00894798" w:rsidRDefault="00894798" w:rsidP="00894798">
      <w:pPr>
        <w:jc w:val="both"/>
        <w:rPr>
          <w:color w:val="000000"/>
        </w:rPr>
      </w:pPr>
      <w:r w:rsidRPr="00894798">
        <w:rPr>
          <w:b/>
          <w:color w:val="000000"/>
        </w:rPr>
        <w:t>Cilj projekta:</w:t>
      </w:r>
      <w:r w:rsidRPr="00894798">
        <w:rPr>
          <w:color w:val="000000"/>
        </w:rPr>
        <w:t xml:space="preserve"> Poticanje mjera odvojenog sakupljanja komunalnog otpada</w:t>
      </w:r>
    </w:p>
    <w:p w14:paraId="13102880" w14:textId="77777777" w:rsidR="00894798" w:rsidRPr="00894798" w:rsidRDefault="00894798" w:rsidP="00894798">
      <w:pPr>
        <w:jc w:val="both"/>
        <w:rPr>
          <w:rFonts w:eastAsia="Calibri"/>
          <w:b/>
          <w:bCs/>
          <w:color w:val="000000"/>
          <w:lang w:eastAsia="en-US"/>
        </w:rPr>
      </w:pPr>
      <w:r w:rsidRPr="00894798">
        <w:rPr>
          <w:b/>
          <w:color w:val="000000"/>
        </w:rPr>
        <w:t>Intenzitet sufinanciranja:</w:t>
      </w:r>
      <w:r w:rsidRPr="00894798">
        <w:rPr>
          <w:bCs/>
          <w:color w:val="000000"/>
        </w:rPr>
        <w:t xml:space="preserve"> </w:t>
      </w:r>
      <w:r w:rsidRPr="00894798">
        <w:rPr>
          <w:rFonts w:eastAsia="Calibri"/>
          <w:color w:val="000000"/>
          <w:lang w:eastAsia="en-US"/>
        </w:rPr>
        <w:t>40 %</w:t>
      </w:r>
    </w:p>
    <w:p w14:paraId="6DEE604F"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 xml:space="preserve">Ukupna vrijednost: </w:t>
      </w:r>
      <w:r w:rsidRPr="00894798">
        <w:rPr>
          <w:rFonts w:eastAsia="Calibri"/>
          <w:color w:val="000000"/>
          <w:lang w:eastAsia="en-US"/>
        </w:rPr>
        <w:t xml:space="preserve">77.563,75 EUR. </w:t>
      </w:r>
    </w:p>
    <w:p w14:paraId="6CF19E2C" w14:textId="77777777" w:rsidR="00894798" w:rsidRPr="00894798" w:rsidRDefault="00894798" w:rsidP="00894798">
      <w:pPr>
        <w:jc w:val="both"/>
        <w:rPr>
          <w:bCs/>
          <w:color w:val="000000"/>
        </w:rPr>
      </w:pPr>
      <w:r w:rsidRPr="00894798">
        <w:rPr>
          <w:b/>
          <w:color w:val="000000"/>
        </w:rPr>
        <w:t xml:space="preserve">Status: </w:t>
      </w:r>
      <w:r w:rsidRPr="00894798">
        <w:rPr>
          <w:bCs/>
          <w:color w:val="000000"/>
        </w:rPr>
        <w:t xml:space="preserve">u provedbi. </w:t>
      </w:r>
    </w:p>
    <w:p w14:paraId="0C4DF859" w14:textId="77777777" w:rsidR="00894798" w:rsidRPr="00894798" w:rsidRDefault="00894798" w:rsidP="00894798">
      <w:pPr>
        <w:jc w:val="both"/>
        <w:rPr>
          <w:bCs/>
          <w:color w:val="000000"/>
        </w:rPr>
      </w:pPr>
    </w:p>
    <w:p w14:paraId="263D1346" w14:textId="77777777" w:rsidR="00894798" w:rsidRPr="00894798" w:rsidRDefault="00894798" w:rsidP="00894798">
      <w:pPr>
        <w:jc w:val="both"/>
        <w:rPr>
          <w:b/>
          <w:color w:val="000000"/>
          <w:u w:val="single"/>
        </w:rPr>
      </w:pPr>
      <w:r w:rsidRPr="00894798">
        <w:rPr>
          <w:b/>
          <w:color w:val="000000"/>
          <w:u w:val="single"/>
        </w:rPr>
        <w:t>21. SUMMA - SUSTAINABLE MULTIMODAL MOBILITY IN ADRIATIC COSTAL AND HINTERLAND AREAS</w:t>
      </w:r>
    </w:p>
    <w:p w14:paraId="10192CF7" w14:textId="77777777" w:rsidR="00894798" w:rsidRPr="00894798" w:rsidRDefault="00894798" w:rsidP="00894798">
      <w:pPr>
        <w:jc w:val="both"/>
        <w:rPr>
          <w:b/>
          <w:color w:val="000000"/>
        </w:rPr>
      </w:pPr>
    </w:p>
    <w:p w14:paraId="30DEAC9D" w14:textId="77777777" w:rsidR="00894798" w:rsidRPr="00894798" w:rsidRDefault="00894798" w:rsidP="00894798">
      <w:pPr>
        <w:jc w:val="both"/>
        <w:rPr>
          <w:bCs/>
          <w:color w:val="000000"/>
        </w:rPr>
      </w:pPr>
      <w:r w:rsidRPr="00894798">
        <w:rPr>
          <w:b/>
          <w:color w:val="000000"/>
        </w:rPr>
        <w:t xml:space="preserve">Fond/natječaj: </w:t>
      </w:r>
      <w:r w:rsidRPr="00894798">
        <w:rPr>
          <w:bCs/>
          <w:color w:val="000000"/>
        </w:rPr>
        <w:t xml:space="preserve">INTERREG </w:t>
      </w:r>
      <w:bookmarkStart w:id="4" w:name="_Hlk159506681"/>
      <w:r w:rsidRPr="00894798">
        <w:rPr>
          <w:bCs/>
          <w:color w:val="000000"/>
        </w:rPr>
        <w:t>Italija – Hrvatska 2021 - 2027</w:t>
      </w:r>
      <w:bookmarkEnd w:id="4"/>
    </w:p>
    <w:p w14:paraId="6990D54E" w14:textId="77777777" w:rsidR="00894798" w:rsidRPr="00894798" w:rsidRDefault="00894798" w:rsidP="00894798">
      <w:pPr>
        <w:jc w:val="both"/>
        <w:rPr>
          <w:bCs/>
          <w:color w:val="000000"/>
        </w:rPr>
      </w:pPr>
      <w:r w:rsidRPr="00894798">
        <w:rPr>
          <w:b/>
          <w:color w:val="000000"/>
        </w:rPr>
        <w:lastRenderedPageBreak/>
        <w:t xml:space="preserve">Kratki opis: </w:t>
      </w:r>
      <w:r w:rsidRPr="00894798">
        <w:rPr>
          <w:color w:val="000000"/>
        </w:rPr>
        <w:t>Grad Poreč-</w:t>
      </w:r>
      <w:proofErr w:type="spellStart"/>
      <w:r w:rsidRPr="00894798">
        <w:rPr>
          <w:color w:val="000000"/>
        </w:rPr>
        <w:t>Parenzo</w:t>
      </w:r>
      <w:proofErr w:type="spellEnd"/>
      <w:r w:rsidRPr="00894798">
        <w:rPr>
          <w:color w:val="000000"/>
        </w:rPr>
        <w:t xml:space="preserve"> će nabavit novi električni </w:t>
      </w:r>
      <w:proofErr w:type="spellStart"/>
      <w:r w:rsidRPr="00894798">
        <w:rPr>
          <w:color w:val="000000"/>
        </w:rPr>
        <w:t>minibus</w:t>
      </w:r>
      <w:proofErr w:type="spellEnd"/>
      <w:r w:rsidRPr="00894798">
        <w:rPr>
          <w:color w:val="000000"/>
        </w:rPr>
        <w:t xml:space="preserve"> i na taj način uspostaviti uslugu javnog prijevoza u onim dijelovima grada u kojima trenutno ne postoji oblik javnog prijevoza. Nova autobusna linija povezivat će centar Poreča i nekoliko prigradskih naselja uz državnu cestu, do 15 km zaleđa. Provedbom aktivnosti omogućit će se nova usluga za više od 3000 stanovnika iz desetak prigradskih naselja. Uz mogućnost korištenja usluge javnog prijevoza, očekuje se smanjena količina osobnih automobila tijekom cijele godine, što pozitivno utječe na građane i turiste. Projektom se razvija inovativni koncept mobilnosti za prijevoz putnika, koji bi smanjio prometne gužve u urbanim središtima, poboljšao kvalitetu zraka i smanjio lokalne emisije CO</w:t>
      </w:r>
      <w:r w:rsidRPr="00894798">
        <w:rPr>
          <w:color w:val="000000"/>
          <w:vertAlign w:val="subscript"/>
        </w:rPr>
        <w:t>2</w:t>
      </w:r>
      <w:r w:rsidRPr="00894798">
        <w:rPr>
          <w:color w:val="000000"/>
        </w:rPr>
        <w:t>. Projekt se provodu u partnerstvu s još sedam hrvatskih i talijanskih partnera.</w:t>
      </w:r>
    </w:p>
    <w:p w14:paraId="7453FC1B" w14:textId="77777777" w:rsidR="00894798" w:rsidRPr="00894798" w:rsidRDefault="00894798" w:rsidP="00894798">
      <w:pPr>
        <w:jc w:val="both"/>
        <w:rPr>
          <w:color w:val="000000"/>
        </w:rPr>
      </w:pPr>
      <w:r w:rsidRPr="00894798">
        <w:rPr>
          <w:b/>
          <w:color w:val="000000"/>
        </w:rPr>
        <w:t>Cilj projekta:</w:t>
      </w:r>
      <w:r w:rsidRPr="00894798">
        <w:rPr>
          <w:color w:val="000000"/>
        </w:rPr>
        <w:t xml:space="preserve"> Smanjiti prometne gužve u urbanim središtima, poboljšati kvalitetu zraka i smanjiti lokalne emisije CO</w:t>
      </w:r>
      <w:r w:rsidRPr="00894798">
        <w:rPr>
          <w:color w:val="000000"/>
          <w:vertAlign w:val="subscript"/>
        </w:rPr>
        <w:t>2.</w:t>
      </w:r>
    </w:p>
    <w:p w14:paraId="54FB91CA" w14:textId="77777777" w:rsidR="00894798" w:rsidRPr="00894798" w:rsidRDefault="00894798" w:rsidP="00894798">
      <w:pPr>
        <w:jc w:val="both"/>
        <w:rPr>
          <w:rFonts w:eastAsia="Calibri"/>
          <w:b/>
          <w:bCs/>
          <w:color w:val="000000"/>
          <w:lang w:eastAsia="en-US"/>
        </w:rPr>
      </w:pPr>
      <w:r w:rsidRPr="00894798">
        <w:rPr>
          <w:b/>
          <w:color w:val="000000"/>
        </w:rPr>
        <w:t>Intenzitet sufinanciranja:</w:t>
      </w:r>
      <w:r w:rsidRPr="00894798">
        <w:rPr>
          <w:bCs/>
          <w:color w:val="000000"/>
        </w:rPr>
        <w:t xml:space="preserve"> </w:t>
      </w:r>
      <w:r w:rsidRPr="00894798">
        <w:rPr>
          <w:rFonts w:eastAsia="Calibri"/>
          <w:color w:val="000000"/>
          <w:lang w:eastAsia="en-US"/>
        </w:rPr>
        <w:t>80 %</w:t>
      </w:r>
    </w:p>
    <w:p w14:paraId="5214E77F"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 xml:space="preserve">Vrijednost projekta na nivou partnerstava: </w:t>
      </w:r>
      <w:r w:rsidRPr="00894798">
        <w:rPr>
          <w:rFonts w:eastAsia="Calibri"/>
          <w:color w:val="000000"/>
          <w:lang w:eastAsia="en-US"/>
        </w:rPr>
        <w:t>2.611.664, 06 EUR.</w:t>
      </w:r>
    </w:p>
    <w:p w14:paraId="0701C94F"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Vrijednost projekta za Grad Poreč-</w:t>
      </w:r>
      <w:proofErr w:type="spellStart"/>
      <w:r w:rsidRPr="00894798">
        <w:rPr>
          <w:rFonts w:eastAsia="Calibri"/>
          <w:b/>
          <w:bCs/>
          <w:color w:val="000000"/>
          <w:lang w:eastAsia="en-US"/>
        </w:rPr>
        <w:t>Parenzo</w:t>
      </w:r>
      <w:proofErr w:type="spellEnd"/>
      <w:r w:rsidRPr="00894798">
        <w:rPr>
          <w:rFonts w:eastAsia="Calibri"/>
          <w:b/>
          <w:bCs/>
          <w:color w:val="000000"/>
          <w:lang w:eastAsia="en-US"/>
        </w:rPr>
        <w:t xml:space="preserve">: </w:t>
      </w:r>
      <w:r w:rsidRPr="00894798">
        <w:rPr>
          <w:rFonts w:eastAsia="Calibri"/>
          <w:color w:val="000000"/>
          <w:lang w:eastAsia="en-US"/>
        </w:rPr>
        <w:t>342.720,00 EUR.</w:t>
      </w:r>
    </w:p>
    <w:p w14:paraId="6A948AD4" w14:textId="77777777" w:rsidR="00894798" w:rsidRPr="00894798" w:rsidRDefault="00894798" w:rsidP="00894798">
      <w:pPr>
        <w:jc w:val="both"/>
        <w:rPr>
          <w:bCs/>
          <w:color w:val="000000"/>
        </w:rPr>
      </w:pPr>
      <w:r w:rsidRPr="00894798">
        <w:rPr>
          <w:b/>
          <w:color w:val="000000"/>
        </w:rPr>
        <w:t xml:space="preserve">Status: </w:t>
      </w:r>
      <w:r w:rsidRPr="00894798">
        <w:rPr>
          <w:bCs/>
          <w:color w:val="000000"/>
        </w:rPr>
        <w:t>odobreno.</w:t>
      </w:r>
    </w:p>
    <w:p w14:paraId="5F9ECA85" w14:textId="77777777" w:rsidR="00894798" w:rsidRPr="00894798" w:rsidRDefault="00894798" w:rsidP="00894798">
      <w:pPr>
        <w:jc w:val="both"/>
        <w:rPr>
          <w:bCs/>
          <w:color w:val="000000"/>
        </w:rPr>
      </w:pPr>
    </w:p>
    <w:p w14:paraId="69CC328C" w14:textId="77777777" w:rsidR="00894798" w:rsidRPr="00894798" w:rsidRDefault="00894798" w:rsidP="00894798">
      <w:pPr>
        <w:jc w:val="both"/>
        <w:rPr>
          <w:b/>
          <w:color w:val="000000"/>
          <w:u w:val="single"/>
        </w:rPr>
      </w:pPr>
      <w:r w:rsidRPr="00894798">
        <w:rPr>
          <w:b/>
          <w:color w:val="000000"/>
          <w:u w:val="single"/>
        </w:rPr>
        <w:t xml:space="preserve">22. SUFINANCIRANJE PROJEKTA </w:t>
      </w:r>
      <w:proofErr w:type="spellStart"/>
      <w:r w:rsidRPr="00894798">
        <w:rPr>
          <w:b/>
          <w:color w:val="000000"/>
          <w:u w:val="single"/>
        </w:rPr>
        <w:t>PUNa</w:t>
      </w:r>
      <w:proofErr w:type="spellEnd"/>
      <w:r w:rsidRPr="00894798">
        <w:rPr>
          <w:b/>
          <w:color w:val="000000"/>
          <w:u w:val="single"/>
        </w:rPr>
        <w:t xml:space="preserve"> TORBA ZAJEDNIŠTVA</w:t>
      </w:r>
    </w:p>
    <w:p w14:paraId="59BC03B8" w14:textId="77777777" w:rsidR="00894798" w:rsidRPr="00894798" w:rsidRDefault="00894798" w:rsidP="00894798">
      <w:pPr>
        <w:jc w:val="both"/>
        <w:rPr>
          <w:b/>
          <w:color w:val="000000"/>
        </w:rPr>
      </w:pPr>
    </w:p>
    <w:p w14:paraId="1CE78209" w14:textId="77777777" w:rsidR="00894798" w:rsidRPr="00894798" w:rsidRDefault="00894798" w:rsidP="00894798">
      <w:pPr>
        <w:jc w:val="both"/>
        <w:rPr>
          <w:bCs/>
          <w:color w:val="000000"/>
        </w:rPr>
      </w:pPr>
      <w:r w:rsidRPr="00894798">
        <w:rPr>
          <w:b/>
          <w:color w:val="000000"/>
        </w:rPr>
        <w:t xml:space="preserve">Fond/natječaj: </w:t>
      </w:r>
      <w:r w:rsidRPr="00894798">
        <w:rPr>
          <w:bCs/>
          <w:color w:val="000000"/>
        </w:rPr>
        <w:t>Ministarstvo regionalnog razvoja i fondova EU</w:t>
      </w:r>
    </w:p>
    <w:p w14:paraId="78746517" w14:textId="77777777" w:rsidR="00894798" w:rsidRPr="00894798" w:rsidRDefault="00894798" w:rsidP="00894798">
      <w:pPr>
        <w:jc w:val="both"/>
        <w:rPr>
          <w:bCs/>
          <w:color w:val="000000"/>
        </w:rPr>
      </w:pPr>
      <w:r w:rsidRPr="00894798">
        <w:rPr>
          <w:b/>
          <w:color w:val="000000"/>
        </w:rPr>
        <w:t xml:space="preserve">Kratki opis: </w:t>
      </w:r>
      <w:r w:rsidRPr="00894798">
        <w:rPr>
          <w:color w:val="000000"/>
        </w:rPr>
        <w:t>Dodjela sredstava Programa sufinanciranja provedbe EU projekata na regionalnoj i lokanoj razini korisnicima koji imaju sklopljen ugovor o dodjeli bespovratnih sredstava za provedbu EU projekata u sklopu programskog razdoblja 2014. – 2021. sufinanciranjem dijela vlastitog učešća korisnika bespovratnih sredstava. Dodjelom sredstava sufinancirat će se vlastito učešće Grada Poreča-</w:t>
      </w:r>
      <w:proofErr w:type="spellStart"/>
      <w:r w:rsidRPr="00894798">
        <w:rPr>
          <w:color w:val="000000"/>
        </w:rPr>
        <w:t>Parenzo</w:t>
      </w:r>
      <w:proofErr w:type="spellEnd"/>
      <w:r w:rsidRPr="00894798">
        <w:rPr>
          <w:color w:val="000000"/>
        </w:rPr>
        <w:t xml:space="preserve"> i partnera na projektu Grad Rovinja-Rovigno. </w:t>
      </w:r>
    </w:p>
    <w:p w14:paraId="24570AAF" w14:textId="77777777" w:rsidR="00894798" w:rsidRPr="00894798" w:rsidRDefault="00894798" w:rsidP="00894798">
      <w:pPr>
        <w:jc w:val="both"/>
        <w:rPr>
          <w:rFonts w:eastAsia="Calibri"/>
          <w:b/>
          <w:bCs/>
          <w:color w:val="000000"/>
          <w:lang w:eastAsia="en-US"/>
        </w:rPr>
      </w:pPr>
      <w:r w:rsidRPr="00894798">
        <w:rPr>
          <w:b/>
          <w:color w:val="000000"/>
        </w:rPr>
        <w:t>Intenzitet sufinanciranja:</w:t>
      </w:r>
      <w:r w:rsidRPr="00894798">
        <w:rPr>
          <w:bCs/>
          <w:color w:val="000000"/>
        </w:rPr>
        <w:t xml:space="preserve"> </w:t>
      </w:r>
      <w:r w:rsidRPr="00894798">
        <w:rPr>
          <w:rFonts w:eastAsia="Calibri"/>
          <w:color w:val="000000"/>
          <w:lang w:eastAsia="en-US"/>
        </w:rPr>
        <w:t>50 %</w:t>
      </w:r>
    </w:p>
    <w:p w14:paraId="3A41A1A2" w14:textId="77777777" w:rsidR="00894798" w:rsidRPr="00894798" w:rsidRDefault="00894798" w:rsidP="00894798">
      <w:pPr>
        <w:jc w:val="both"/>
        <w:rPr>
          <w:rFonts w:eastAsia="Calibri"/>
          <w:color w:val="000000"/>
          <w:lang w:eastAsia="en-US"/>
        </w:rPr>
      </w:pPr>
      <w:r w:rsidRPr="00894798">
        <w:rPr>
          <w:rFonts w:eastAsia="Calibri"/>
          <w:b/>
          <w:bCs/>
          <w:color w:val="000000"/>
          <w:lang w:eastAsia="en-US"/>
        </w:rPr>
        <w:t xml:space="preserve">Ukupna vrijednost projekta: </w:t>
      </w:r>
      <w:r w:rsidRPr="00894798">
        <w:rPr>
          <w:rFonts w:eastAsia="Calibri"/>
          <w:color w:val="000000"/>
          <w:lang w:eastAsia="en-US"/>
        </w:rPr>
        <w:t xml:space="preserve">270.566,20 EUR. </w:t>
      </w:r>
    </w:p>
    <w:p w14:paraId="02E29753" w14:textId="77777777" w:rsidR="00894798" w:rsidRPr="00894798" w:rsidRDefault="00894798" w:rsidP="00894798">
      <w:pPr>
        <w:jc w:val="both"/>
        <w:rPr>
          <w:rFonts w:eastAsia="Calibri"/>
          <w:color w:val="000000"/>
          <w:lang w:eastAsia="en-US"/>
        </w:rPr>
      </w:pPr>
      <w:r w:rsidRPr="00894798">
        <w:rPr>
          <w:rFonts w:eastAsia="Calibri"/>
          <w:b/>
          <w:color w:val="000000"/>
          <w:lang w:eastAsia="en-US"/>
        </w:rPr>
        <w:t>Vrijednost učešća Grada Poreča-</w:t>
      </w:r>
      <w:proofErr w:type="spellStart"/>
      <w:r w:rsidRPr="00894798">
        <w:rPr>
          <w:rFonts w:eastAsia="Calibri"/>
          <w:b/>
          <w:color w:val="000000"/>
          <w:lang w:eastAsia="en-US"/>
        </w:rPr>
        <w:t>Parenzo</w:t>
      </w:r>
      <w:proofErr w:type="spellEnd"/>
      <w:r w:rsidRPr="00894798">
        <w:rPr>
          <w:rFonts w:eastAsia="Calibri"/>
          <w:color w:val="000000"/>
          <w:lang w:eastAsia="en-US"/>
        </w:rPr>
        <w:t xml:space="preserve">: 18.939,63 EUR. </w:t>
      </w:r>
    </w:p>
    <w:p w14:paraId="49D40BF7" w14:textId="77777777" w:rsidR="00894798" w:rsidRPr="00894798" w:rsidRDefault="00894798" w:rsidP="00894798">
      <w:pPr>
        <w:jc w:val="both"/>
        <w:rPr>
          <w:bCs/>
          <w:color w:val="000000"/>
        </w:rPr>
      </w:pPr>
      <w:r w:rsidRPr="00894798">
        <w:rPr>
          <w:b/>
          <w:color w:val="000000"/>
        </w:rPr>
        <w:t xml:space="preserve">Status: </w:t>
      </w:r>
      <w:r w:rsidRPr="00894798">
        <w:rPr>
          <w:bCs/>
          <w:color w:val="000000"/>
        </w:rPr>
        <w:t xml:space="preserve">u provedbi. </w:t>
      </w:r>
    </w:p>
    <w:p w14:paraId="1C590DD4" w14:textId="77777777" w:rsidR="00894798" w:rsidRPr="00894798" w:rsidRDefault="00894798" w:rsidP="00894798">
      <w:pPr>
        <w:jc w:val="both"/>
        <w:rPr>
          <w:bCs/>
          <w:color w:val="000000"/>
        </w:rPr>
      </w:pPr>
    </w:p>
    <w:p w14:paraId="1F743923" w14:textId="77777777" w:rsidR="00894798" w:rsidRPr="00894798" w:rsidRDefault="00894798" w:rsidP="00894798">
      <w:pPr>
        <w:jc w:val="both"/>
        <w:rPr>
          <w:b/>
          <w:color w:val="000000"/>
          <w:u w:val="single"/>
        </w:rPr>
      </w:pPr>
      <w:r w:rsidRPr="00894798">
        <w:rPr>
          <w:b/>
          <w:color w:val="000000"/>
          <w:u w:val="single"/>
        </w:rPr>
        <w:t xml:space="preserve">23. M-ARCH – FOSTER INNOVATIVE ENTREPRENEURSHIP AND BUSINESS OPPORTUNITIES IN THE MEDITERRANEAN THROUGH ENHANCED MANAGEMENT MODELS FOR ARCHAEOLOGICAL HERITAGE IN URBAN AREAS </w:t>
      </w:r>
    </w:p>
    <w:p w14:paraId="48C0B341" w14:textId="77777777" w:rsidR="00894798" w:rsidRPr="00894798" w:rsidRDefault="00894798" w:rsidP="00894798">
      <w:pPr>
        <w:jc w:val="both"/>
        <w:rPr>
          <w:b/>
          <w:color w:val="000000"/>
          <w:u w:val="single"/>
        </w:rPr>
      </w:pPr>
    </w:p>
    <w:p w14:paraId="23A99FA7" w14:textId="77777777" w:rsidR="00894798" w:rsidRPr="00894798" w:rsidRDefault="00894798" w:rsidP="00894798">
      <w:pPr>
        <w:jc w:val="both"/>
        <w:rPr>
          <w:color w:val="000000"/>
        </w:rPr>
      </w:pPr>
      <w:r w:rsidRPr="00894798">
        <w:rPr>
          <w:b/>
          <w:color w:val="000000"/>
        </w:rPr>
        <w:t>Fond/</w:t>
      </w:r>
      <w:proofErr w:type="spellStart"/>
      <w:r w:rsidRPr="00894798">
        <w:rPr>
          <w:b/>
          <w:color w:val="000000"/>
        </w:rPr>
        <w:t>natečaj</w:t>
      </w:r>
      <w:proofErr w:type="spellEnd"/>
      <w:r w:rsidRPr="00894798">
        <w:rPr>
          <w:b/>
          <w:color w:val="000000"/>
        </w:rPr>
        <w:t xml:space="preserve">: </w:t>
      </w:r>
      <w:proofErr w:type="spellStart"/>
      <w:r w:rsidRPr="00894798">
        <w:rPr>
          <w:bCs/>
          <w:color w:val="000000"/>
        </w:rPr>
        <w:t>Interreg</w:t>
      </w:r>
      <w:proofErr w:type="spellEnd"/>
      <w:r w:rsidRPr="00894798">
        <w:rPr>
          <w:b/>
          <w:color w:val="000000"/>
        </w:rPr>
        <w:t xml:space="preserve"> </w:t>
      </w:r>
      <w:r w:rsidRPr="00894798">
        <w:rPr>
          <w:color w:val="000000"/>
        </w:rPr>
        <w:t>Euro-MED</w:t>
      </w:r>
    </w:p>
    <w:p w14:paraId="3D5E97BE" w14:textId="77777777" w:rsidR="00894798" w:rsidRPr="00894798" w:rsidRDefault="00894798" w:rsidP="00894798">
      <w:pPr>
        <w:jc w:val="both"/>
        <w:rPr>
          <w:color w:val="000000"/>
        </w:rPr>
      </w:pPr>
      <w:r w:rsidRPr="00894798">
        <w:rPr>
          <w:b/>
          <w:bCs/>
          <w:color w:val="000000"/>
        </w:rPr>
        <w:t xml:space="preserve">Kratki opis: </w:t>
      </w:r>
      <w:r w:rsidRPr="00894798">
        <w:rPr>
          <w:color w:val="000000"/>
        </w:rPr>
        <w:t>Projektom</w:t>
      </w:r>
      <w:r w:rsidRPr="00894798">
        <w:rPr>
          <w:b/>
          <w:bCs/>
          <w:color w:val="000000"/>
        </w:rPr>
        <w:t xml:space="preserve"> </w:t>
      </w:r>
      <w:r w:rsidRPr="00894798">
        <w:rPr>
          <w:color w:val="000000"/>
        </w:rPr>
        <w:t>M-ARCH želi se pokazati da arheološka i kulturna baština može postati prilika za održivi razvoj mediteranskih gradova za stvaranje inovativnih gospodarskih prilika. M-ARCH ima za cilj potaknuti poduzetništvo, inovativnost i poslovne prilike oko upravljanja arheološkom baštinom u gradovima, a kako bi postigao taj cilj, odabrano je sedam studija slučaja u sedam mediteranskih zemalja (Italija, Slovenija, Hrvatska, Španjolska, Crna Gora, Grčka, Francuska). Svaka studija predstavljati će grad s bogatom arheološkom i kulturnom baštinom; u tim gradovima konzorcij M-ARCH će testirati novi model upravljanja arheološkom i kulturnom baštinom u urbanim područjima, kako bi se poboljšalo upravljanje i stvorile nove prilike za gospodarski razvoj.</w:t>
      </w:r>
    </w:p>
    <w:p w14:paraId="70F03833" w14:textId="77777777" w:rsidR="00894798" w:rsidRPr="00894798" w:rsidRDefault="00894798" w:rsidP="00894798">
      <w:pPr>
        <w:jc w:val="both"/>
        <w:rPr>
          <w:b/>
          <w:bCs/>
          <w:color w:val="000000"/>
        </w:rPr>
      </w:pPr>
      <w:r w:rsidRPr="00894798">
        <w:rPr>
          <w:b/>
          <w:bCs/>
          <w:color w:val="000000"/>
        </w:rPr>
        <w:t xml:space="preserve">Cilj projekta: </w:t>
      </w:r>
      <w:r w:rsidRPr="00894798">
        <w:rPr>
          <w:color w:val="000000"/>
        </w:rPr>
        <w:t>M-ARCH ima za cilj potaknuti poduzetništvo, inovativnost i poslovne prilike oko upravljanja arheološkom baštinom u gradovima.</w:t>
      </w:r>
    </w:p>
    <w:p w14:paraId="4AA8F71C" w14:textId="77777777" w:rsidR="00894798" w:rsidRPr="00894798" w:rsidRDefault="00894798" w:rsidP="00894798">
      <w:pPr>
        <w:jc w:val="both"/>
        <w:rPr>
          <w:b/>
          <w:bCs/>
          <w:color w:val="000000"/>
        </w:rPr>
      </w:pPr>
      <w:r w:rsidRPr="00894798">
        <w:rPr>
          <w:b/>
          <w:bCs/>
          <w:color w:val="000000"/>
        </w:rPr>
        <w:t xml:space="preserve">Intenzitet sufinanciranja: </w:t>
      </w:r>
      <w:r w:rsidRPr="00894798">
        <w:rPr>
          <w:color w:val="000000"/>
        </w:rPr>
        <w:t>80 %</w:t>
      </w:r>
      <w:r w:rsidRPr="00894798">
        <w:rPr>
          <w:b/>
          <w:bCs/>
          <w:color w:val="000000"/>
        </w:rPr>
        <w:t xml:space="preserve"> </w:t>
      </w:r>
    </w:p>
    <w:p w14:paraId="4F1CCD4E" w14:textId="77777777" w:rsidR="00894798" w:rsidRPr="00894798" w:rsidRDefault="00894798" w:rsidP="00894798">
      <w:pPr>
        <w:jc w:val="both"/>
        <w:rPr>
          <w:rFonts w:ascii="Calibri" w:hAnsi="Calibri" w:cs="Calibri"/>
          <w:color w:val="000000"/>
          <w:sz w:val="22"/>
          <w:szCs w:val="22"/>
        </w:rPr>
      </w:pPr>
      <w:r w:rsidRPr="00894798">
        <w:rPr>
          <w:b/>
          <w:bCs/>
          <w:color w:val="000000"/>
        </w:rPr>
        <w:t xml:space="preserve">Ukupna vrijednost projekta: </w:t>
      </w:r>
      <w:r w:rsidRPr="00894798">
        <w:rPr>
          <w:color w:val="000000"/>
        </w:rPr>
        <w:t>2.502.849,6 EUR; Grad Poreč 197.500,00 EUR.</w:t>
      </w:r>
      <w:r w:rsidRPr="00894798">
        <w:rPr>
          <w:rFonts w:ascii="Calibri" w:hAnsi="Calibri" w:cs="Calibri"/>
          <w:color w:val="000000"/>
          <w:sz w:val="22"/>
          <w:szCs w:val="22"/>
        </w:rPr>
        <w:t xml:space="preserve"> </w:t>
      </w:r>
    </w:p>
    <w:p w14:paraId="1DBAC7B2" w14:textId="3A68B631" w:rsidR="00894798" w:rsidRPr="00894798" w:rsidRDefault="00894798" w:rsidP="00894798">
      <w:pPr>
        <w:jc w:val="both"/>
        <w:rPr>
          <w:color w:val="000000"/>
        </w:rPr>
      </w:pPr>
      <w:r w:rsidRPr="00894798">
        <w:rPr>
          <w:b/>
          <w:bCs/>
          <w:color w:val="000000"/>
        </w:rPr>
        <w:t xml:space="preserve">Status: </w:t>
      </w:r>
      <w:r w:rsidRPr="00894798">
        <w:rPr>
          <w:color w:val="000000"/>
        </w:rPr>
        <w:t>prijavljen.</w:t>
      </w:r>
    </w:p>
    <w:p w14:paraId="218BA825" w14:textId="77777777" w:rsidR="00894798" w:rsidRPr="00894798" w:rsidRDefault="00894798" w:rsidP="00894798">
      <w:pPr>
        <w:jc w:val="both"/>
        <w:rPr>
          <w:b/>
          <w:bCs/>
          <w:color w:val="000000"/>
          <w:u w:val="single"/>
        </w:rPr>
      </w:pPr>
      <w:r w:rsidRPr="00894798">
        <w:rPr>
          <w:b/>
          <w:bCs/>
          <w:color w:val="000000"/>
          <w:u w:val="single"/>
        </w:rPr>
        <w:lastRenderedPageBreak/>
        <w:t>24. ADAPTACIJA I OPREMANJE SPORTSKO-REKREACIJSKOG CENTRA VELI JOŽE</w:t>
      </w:r>
    </w:p>
    <w:p w14:paraId="05BE5AED" w14:textId="77777777" w:rsidR="00894798" w:rsidRPr="00894798" w:rsidRDefault="00894798" w:rsidP="00894798">
      <w:pPr>
        <w:jc w:val="both"/>
        <w:rPr>
          <w:color w:val="000000"/>
        </w:rPr>
      </w:pPr>
    </w:p>
    <w:p w14:paraId="72B2F483" w14:textId="77777777" w:rsidR="00894798" w:rsidRPr="00894798" w:rsidRDefault="00894798" w:rsidP="00894798">
      <w:pPr>
        <w:jc w:val="both"/>
        <w:rPr>
          <w:color w:val="000000"/>
        </w:rPr>
      </w:pPr>
      <w:r w:rsidRPr="00894798">
        <w:rPr>
          <w:b/>
          <w:bCs/>
          <w:color w:val="000000"/>
        </w:rPr>
        <w:t>Fond/natječaj:</w:t>
      </w:r>
      <w:r w:rsidRPr="00894798">
        <w:rPr>
          <w:color w:val="000000"/>
        </w:rPr>
        <w:t xml:space="preserve"> Ministarstvo turizma i sporta, Javni poziv za iskaz interesa za sufinanciranje izgradnje, obnove, održavanja i opremanja i rekonstrukcije sportskih građevina u 2024. godini.</w:t>
      </w:r>
    </w:p>
    <w:p w14:paraId="565B2B31" w14:textId="77777777" w:rsidR="00894798" w:rsidRPr="00894798" w:rsidRDefault="00894798" w:rsidP="00894798">
      <w:pPr>
        <w:jc w:val="both"/>
        <w:rPr>
          <w:color w:val="000000"/>
        </w:rPr>
      </w:pPr>
      <w:bookmarkStart w:id="5" w:name="_Hlk159690873"/>
      <w:r w:rsidRPr="00894798">
        <w:rPr>
          <w:b/>
          <w:bCs/>
          <w:color w:val="000000"/>
        </w:rPr>
        <w:t>Kratki opis:</w:t>
      </w:r>
      <w:r w:rsidRPr="00894798">
        <w:rPr>
          <w:color w:val="000000"/>
        </w:rPr>
        <w:t xml:space="preserve"> </w:t>
      </w:r>
      <w:bookmarkEnd w:id="5"/>
      <w:r w:rsidRPr="00894798">
        <w:rPr>
          <w:color w:val="000000"/>
        </w:rPr>
        <w:t>Projektom je predviđena zamjena rasvjete, adaptacija svlačionica, kabineta i prenamjena spremišta u klupski prostor za manje klubove, nabava viseće kuglane za osobe s invaliditetom.</w:t>
      </w:r>
    </w:p>
    <w:p w14:paraId="0294DC55" w14:textId="77777777" w:rsidR="00894798" w:rsidRPr="00894798" w:rsidRDefault="00894798" w:rsidP="00894798">
      <w:pPr>
        <w:jc w:val="both"/>
        <w:rPr>
          <w:color w:val="000000"/>
        </w:rPr>
      </w:pPr>
      <w:bookmarkStart w:id="6" w:name="_Hlk159690888"/>
      <w:r w:rsidRPr="00894798">
        <w:rPr>
          <w:b/>
          <w:bCs/>
          <w:color w:val="000000"/>
        </w:rPr>
        <w:t>Cilj projekta</w:t>
      </w:r>
      <w:r w:rsidRPr="00894798">
        <w:rPr>
          <w:color w:val="000000"/>
        </w:rPr>
        <w:t xml:space="preserve">: </w:t>
      </w:r>
      <w:bookmarkEnd w:id="6"/>
      <w:r w:rsidRPr="00894798">
        <w:rPr>
          <w:color w:val="000000"/>
        </w:rPr>
        <w:t xml:space="preserve">Opći cilj projekta obuhvaća obnovu, održavanje, opremanje i rekonstrukciju sportske dvorane Veli Jože kako bi se povećao broj uređenih sportskih građevina za jedan, čime će se ispuniti jedan od osnovnih preduvjeta razvoja sporta na području Grada Poreča. Projektom opremanja sportske dvorane Veli Jože u 2024. godini planirana je zamjena rasvjetnih tijela kojom će se postići značajne uštede u potrošnji električne energije i do 82 % u glavnoj dvorani te do 52% u dvorani s boćalištem. Uz to, projektom će se adaptirati 5 svlačionica, 4 kabineta profesora smještenih u prizemlju dvorane i kancelarija koja trenutno služi kao spremište </w:t>
      </w:r>
      <w:proofErr w:type="spellStart"/>
      <w:r w:rsidRPr="00894798">
        <w:rPr>
          <w:color w:val="000000"/>
        </w:rPr>
        <w:t>snowboard</w:t>
      </w:r>
      <w:proofErr w:type="spellEnd"/>
      <w:r w:rsidRPr="00894798">
        <w:rPr>
          <w:color w:val="000000"/>
        </w:rPr>
        <w:t xml:space="preserve"> kluba, a smještena je na 1. katu sportske dvorane te će se ona adaptacijom prenamijeniti u radni prostor za više manjih sportskih klubova koji trenutno ne raspolažu klupskim prostorom.</w:t>
      </w:r>
    </w:p>
    <w:p w14:paraId="23D56114" w14:textId="77777777" w:rsidR="00894798" w:rsidRPr="00894798" w:rsidRDefault="00894798" w:rsidP="00894798">
      <w:pPr>
        <w:jc w:val="both"/>
        <w:rPr>
          <w:color w:val="000000"/>
          <w:u w:val="single"/>
        </w:rPr>
      </w:pPr>
      <w:bookmarkStart w:id="7" w:name="_Hlk159690897"/>
      <w:r w:rsidRPr="00894798">
        <w:rPr>
          <w:b/>
          <w:bCs/>
          <w:color w:val="000000"/>
        </w:rPr>
        <w:t>Intenzitet sufinanciranja:</w:t>
      </w:r>
      <w:r w:rsidRPr="00894798">
        <w:rPr>
          <w:color w:val="000000"/>
        </w:rPr>
        <w:t xml:space="preserve"> </w:t>
      </w:r>
      <w:bookmarkEnd w:id="7"/>
      <w:r w:rsidRPr="00894798">
        <w:rPr>
          <w:color w:val="000000"/>
        </w:rPr>
        <w:t>80 %</w:t>
      </w:r>
    </w:p>
    <w:p w14:paraId="4BF9F896" w14:textId="77777777" w:rsidR="00894798" w:rsidRPr="00894798" w:rsidRDefault="00894798" w:rsidP="00894798">
      <w:pPr>
        <w:jc w:val="both"/>
        <w:rPr>
          <w:color w:val="000000"/>
        </w:rPr>
      </w:pPr>
      <w:bookmarkStart w:id="8" w:name="_Hlk159690906"/>
      <w:r w:rsidRPr="00894798">
        <w:rPr>
          <w:b/>
          <w:bCs/>
          <w:color w:val="000000"/>
        </w:rPr>
        <w:t>Ukupna vrijednost projekta:</w:t>
      </w:r>
      <w:bookmarkEnd w:id="8"/>
      <w:r w:rsidRPr="00894798">
        <w:rPr>
          <w:color w:val="000000"/>
        </w:rPr>
        <w:t>322.630,20 EUR</w:t>
      </w:r>
    </w:p>
    <w:p w14:paraId="4FC26570" w14:textId="77777777" w:rsidR="00894798" w:rsidRPr="00894798" w:rsidRDefault="00894798" w:rsidP="00894798">
      <w:pPr>
        <w:jc w:val="both"/>
        <w:rPr>
          <w:color w:val="000000"/>
          <w:u w:val="single"/>
        </w:rPr>
      </w:pPr>
      <w:r w:rsidRPr="00894798">
        <w:rPr>
          <w:b/>
          <w:bCs/>
          <w:color w:val="000000"/>
        </w:rPr>
        <w:t>Status:</w:t>
      </w:r>
      <w:r w:rsidRPr="00894798">
        <w:rPr>
          <w:color w:val="000000"/>
        </w:rPr>
        <w:t xml:space="preserve"> prijavljen.</w:t>
      </w:r>
    </w:p>
    <w:p w14:paraId="6FBA5672" w14:textId="77777777" w:rsidR="00894798" w:rsidRPr="00894798" w:rsidRDefault="00894798" w:rsidP="00894798">
      <w:pPr>
        <w:jc w:val="both"/>
        <w:rPr>
          <w:color w:val="000000"/>
          <w:u w:val="single"/>
        </w:rPr>
      </w:pPr>
    </w:p>
    <w:p w14:paraId="5A934EAB" w14:textId="77777777" w:rsidR="00894798" w:rsidRPr="00894798" w:rsidRDefault="00894798" w:rsidP="00894798">
      <w:pPr>
        <w:jc w:val="both"/>
        <w:rPr>
          <w:color w:val="000000"/>
          <w:u w:val="single"/>
        </w:rPr>
      </w:pPr>
      <w:r w:rsidRPr="00894798">
        <w:rPr>
          <w:b/>
          <w:bCs/>
          <w:color w:val="000000"/>
          <w:u w:val="single"/>
        </w:rPr>
        <w:t xml:space="preserve">25. </w:t>
      </w:r>
      <w:r w:rsidRPr="00894798">
        <w:rPr>
          <w:color w:val="000000"/>
          <w:u w:val="single"/>
        </w:rPr>
        <w:t xml:space="preserve"> </w:t>
      </w:r>
      <w:r w:rsidRPr="00894798">
        <w:rPr>
          <w:b/>
          <w:bCs/>
          <w:color w:val="000000"/>
          <w:u w:val="single"/>
        </w:rPr>
        <w:t>ENERGETSKA OBNOVA KOMPLEKSA ZGRADA ZAVIČAJNOG MUZEJA POREŠTINE</w:t>
      </w:r>
    </w:p>
    <w:p w14:paraId="603DEEAE" w14:textId="77777777" w:rsidR="00894798" w:rsidRPr="00894798" w:rsidRDefault="00894798" w:rsidP="00894798">
      <w:pPr>
        <w:jc w:val="both"/>
        <w:rPr>
          <w:color w:val="000000"/>
        </w:rPr>
      </w:pPr>
      <w:r w:rsidRPr="00894798">
        <w:rPr>
          <w:b/>
          <w:bCs/>
          <w:color w:val="000000"/>
        </w:rPr>
        <w:t>Fond/natječaj:</w:t>
      </w:r>
      <w:r w:rsidRPr="00894798">
        <w:rPr>
          <w:color w:val="000000"/>
        </w:rPr>
        <w:t xml:space="preserve"> Energetska obnova zgrada sa statusom kulturnog dobra/NPOO/</w:t>
      </w:r>
      <w:r w:rsidRPr="00894798">
        <w:t xml:space="preserve"> </w:t>
      </w:r>
      <w:r w:rsidRPr="00894798">
        <w:rPr>
          <w:color w:val="000000"/>
        </w:rPr>
        <w:t>Ministarstvo kulture i medija</w:t>
      </w:r>
    </w:p>
    <w:p w14:paraId="42FA6D04" w14:textId="77777777" w:rsidR="00894798" w:rsidRPr="00894798" w:rsidRDefault="00894798" w:rsidP="00894798">
      <w:pPr>
        <w:jc w:val="both"/>
        <w:rPr>
          <w:b/>
          <w:bCs/>
          <w:color w:val="000000"/>
        </w:rPr>
      </w:pPr>
      <w:r w:rsidRPr="00894798">
        <w:rPr>
          <w:b/>
          <w:bCs/>
          <w:color w:val="000000"/>
        </w:rPr>
        <w:t>Kratki opis:</w:t>
      </w:r>
      <w:r w:rsidRPr="00894798">
        <w:rPr>
          <w:color w:val="000000"/>
        </w:rPr>
        <w:t xml:space="preserve"> Projektom predviđene mjere energetske obnove uključuju zamjenu</w:t>
      </w:r>
      <w:r w:rsidRPr="00894798">
        <w:rPr>
          <w:b/>
          <w:bCs/>
          <w:color w:val="000000"/>
        </w:rPr>
        <w:t xml:space="preserve"> </w:t>
      </w:r>
      <w:r w:rsidRPr="00894798">
        <w:rPr>
          <w:color w:val="000000"/>
        </w:rPr>
        <w:t>vanjske stolarije, zamjenu sustava grijanja i hlađenja ugradnjom dizalice topline te sustavom klimatizacije prostora, prilagodbu elektroinstalacija, zamjenu sustava rasvjete energetski učinkovitom LED rasvjetom, povećanje sigurnosti zgrade u slučaju požara, osiguranje zdravih unutarnjih klimatskih uvjeta, instalaciju vodovoda i kanalizacije te sanitarija s posebnim naglaskom na uštedu potrošnje vode.</w:t>
      </w:r>
    </w:p>
    <w:p w14:paraId="1C350A32" w14:textId="77777777" w:rsidR="00894798" w:rsidRPr="00894798" w:rsidRDefault="00894798" w:rsidP="00894798">
      <w:pPr>
        <w:jc w:val="both"/>
        <w:rPr>
          <w:b/>
          <w:bCs/>
          <w:color w:val="000000"/>
        </w:rPr>
      </w:pPr>
      <w:r w:rsidRPr="00894798">
        <w:rPr>
          <w:b/>
          <w:bCs/>
          <w:color w:val="000000"/>
        </w:rPr>
        <w:t>Cilj projekta:</w:t>
      </w:r>
      <w:r w:rsidRPr="00894798">
        <w:rPr>
          <w:color w:val="000000"/>
        </w:rPr>
        <w:t xml:space="preserve"> Energetskom obnovom kompleksa zgrada Zavičajnog muzeja </w:t>
      </w:r>
      <w:proofErr w:type="spellStart"/>
      <w:r w:rsidRPr="00894798">
        <w:rPr>
          <w:color w:val="000000"/>
        </w:rPr>
        <w:t>Poreštine</w:t>
      </w:r>
      <w:proofErr w:type="spellEnd"/>
      <w:r w:rsidRPr="00894798">
        <w:rPr>
          <w:color w:val="000000"/>
        </w:rPr>
        <w:t xml:space="preserve"> u Poreču, trenutno u energetskom razredu D, ostvarit će se poboljšanje energetskih svojstava zgrade, a implementacijom više mjera moguće su uštede do 77 % </w:t>
      </w:r>
      <w:proofErr w:type="spellStart"/>
      <w:r w:rsidRPr="00894798">
        <w:rPr>
          <w:color w:val="000000"/>
        </w:rPr>
        <w:t>Eprim</w:t>
      </w:r>
      <w:proofErr w:type="spellEnd"/>
      <w:r w:rsidRPr="00894798">
        <w:rPr>
          <w:color w:val="000000"/>
        </w:rPr>
        <w:t xml:space="preserve"> i 12 % </w:t>
      </w:r>
      <w:proofErr w:type="spellStart"/>
      <w:r w:rsidRPr="00894798">
        <w:rPr>
          <w:color w:val="000000"/>
        </w:rPr>
        <w:t>Qhnd</w:t>
      </w:r>
      <w:proofErr w:type="spellEnd"/>
      <w:r w:rsidRPr="00894798">
        <w:rPr>
          <w:color w:val="000000"/>
        </w:rPr>
        <w:t>, uz smanjenje emisije CO</w:t>
      </w:r>
      <w:r w:rsidRPr="00894798">
        <w:rPr>
          <w:color w:val="000000"/>
          <w:vertAlign w:val="subscript"/>
        </w:rPr>
        <w:t>2</w:t>
      </w:r>
      <w:r w:rsidRPr="00894798">
        <w:rPr>
          <w:color w:val="000000"/>
        </w:rPr>
        <w:t xml:space="preserve"> od 77 %, a očekivani energetski razred može biti A.</w:t>
      </w:r>
    </w:p>
    <w:p w14:paraId="39D4EE8A" w14:textId="77777777" w:rsidR="00894798" w:rsidRPr="00894798" w:rsidRDefault="00894798" w:rsidP="00894798">
      <w:pPr>
        <w:jc w:val="both"/>
        <w:rPr>
          <w:color w:val="000000"/>
        </w:rPr>
      </w:pPr>
      <w:r w:rsidRPr="00894798">
        <w:rPr>
          <w:b/>
          <w:bCs/>
          <w:color w:val="000000"/>
        </w:rPr>
        <w:t>Intenzitet sufinanciranja:</w:t>
      </w:r>
      <w:r w:rsidRPr="00894798">
        <w:rPr>
          <w:color w:val="000000"/>
        </w:rPr>
        <w:t xml:space="preserve"> 100 % prihvatljivih troškova.</w:t>
      </w:r>
    </w:p>
    <w:p w14:paraId="38CFFDD3" w14:textId="77777777" w:rsidR="00894798" w:rsidRPr="00894798" w:rsidRDefault="00894798" w:rsidP="00894798">
      <w:pPr>
        <w:jc w:val="both"/>
        <w:rPr>
          <w:color w:val="000000"/>
        </w:rPr>
      </w:pPr>
      <w:r w:rsidRPr="00894798">
        <w:rPr>
          <w:b/>
          <w:bCs/>
          <w:color w:val="000000"/>
        </w:rPr>
        <w:t>Ukupna vrijednost projekta:</w:t>
      </w:r>
      <w:r w:rsidRPr="00894798">
        <w:rPr>
          <w:color w:val="000000"/>
        </w:rPr>
        <w:t xml:space="preserve"> prihvatljivi troškovi 921.717,88 EUR i neprihvatljivi troškovi 165.605,75 EUR </w:t>
      </w:r>
    </w:p>
    <w:p w14:paraId="1E494B64" w14:textId="77777777" w:rsidR="00894798" w:rsidRPr="00894798" w:rsidRDefault="00894798" w:rsidP="00894798">
      <w:pPr>
        <w:jc w:val="both"/>
        <w:rPr>
          <w:rFonts w:ascii="Calibri" w:hAnsi="Calibri" w:cs="Calibri"/>
          <w:color w:val="000000"/>
          <w:sz w:val="22"/>
          <w:szCs w:val="22"/>
        </w:rPr>
      </w:pPr>
      <w:r w:rsidRPr="00894798">
        <w:rPr>
          <w:b/>
          <w:bCs/>
          <w:color w:val="000000"/>
        </w:rPr>
        <w:t xml:space="preserve">Status: </w:t>
      </w:r>
      <w:r w:rsidRPr="00894798">
        <w:rPr>
          <w:color w:val="000000"/>
        </w:rPr>
        <w:t>prijavljen.</w:t>
      </w:r>
    </w:p>
    <w:p w14:paraId="6A4A190E" w14:textId="77777777" w:rsidR="00894798" w:rsidRPr="00894798" w:rsidRDefault="00894798" w:rsidP="00894798">
      <w:pPr>
        <w:jc w:val="both"/>
        <w:rPr>
          <w:color w:val="FF0000"/>
        </w:rPr>
      </w:pPr>
    </w:p>
    <w:p w14:paraId="37B02765" w14:textId="77777777" w:rsidR="00894798" w:rsidRPr="00894798" w:rsidRDefault="00894798" w:rsidP="00894798">
      <w:pPr>
        <w:jc w:val="both"/>
        <w:rPr>
          <w:b/>
        </w:rPr>
      </w:pPr>
      <w:r w:rsidRPr="00894798">
        <w:rPr>
          <w:b/>
        </w:rPr>
        <w:t>7. Zaključak</w:t>
      </w:r>
    </w:p>
    <w:p w14:paraId="7BE42A73" w14:textId="77777777" w:rsidR="00894798" w:rsidRPr="00894798" w:rsidRDefault="00894798" w:rsidP="00894798">
      <w:pPr>
        <w:jc w:val="both"/>
        <w:rPr>
          <w:b/>
        </w:rPr>
      </w:pPr>
    </w:p>
    <w:p w14:paraId="7B3D7908" w14:textId="77777777" w:rsidR="00894798" w:rsidRPr="00894798" w:rsidRDefault="00894798" w:rsidP="00894798">
      <w:pPr>
        <w:jc w:val="both"/>
      </w:pPr>
      <w:r w:rsidRPr="00894798">
        <w:t xml:space="preserve">           Upravni odjel za gospodarstvo i EU fondove je u izvještajnom razdoblju izvršio zadaće i obavio poslove radi kojih je ustrojen.</w:t>
      </w:r>
    </w:p>
    <w:p w14:paraId="00592078" w14:textId="77777777" w:rsidR="00894798" w:rsidRPr="00894798" w:rsidRDefault="00894798" w:rsidP="00894798">
      <w:pPr>
        <w:jc w:val="both"/>
      </w:pPr>
      <w:r w:rsidRPr="00894798">
        <w:t xml:space="preserve">           U daljnjem periodu potrebno je, primjenom važećih propisa i upravne struke, poraditi na daljnjem unapređenju organizacije i osposobljenosti službenika, naročito radi smanjenja broja službenika zbog dužih bolovanja, </w:t>
      </w:r>
      <w:proofErr w:type="spellStart"/>
      <w:r w:rsidRPr="00894798">
        <w:t>rodiljnih</w:t>
      </w:r>
      <w:proofErr w:type="spellEnd"/>
      <w:r w:rsidRPr="00894798">
        <w:t xml:space="preserve"> i roditeljskih dopusta i iz drugih razloga te radi osuvremenjivanja rada upravnih tijela. Potrebno je popuniti upražnjena radna mjesta sukladno </w:t>
      </w:r>
      <w:r w:rsidRPr="00894798">
        <w:lastRenderedPageBreak/>
        <w:t xml:space="preserve">planu prijema u službu, da bi se moglo redovito obavljati poslove Upravnog odjela prema standardima postavljenima gradskim i drugim propisima. </w:t>
      </w:r>
    </w:p>
    <w:p w14:paraId="763F591B" w14:textId="77777777" w:rsidR="00894798" w:rsidRPr="00894798" w:rsidRDefault="00894798" w:rsidP="00894798">
      <w:pPr>
        <w:jc w:val="both"/>
      </w:pPr>
      <w:r w:rsidRPr="00894798">
        <w:t xml:space="preserve">            Kada je riječ o razvojnim projektima u planu je nastaviti planirati i pripremati projekte te ih prijavljivati na razne natječaje u cilju dobivanja bespovratnih sredstava i stvaranja nove vrijednosti u lokalnoj zajednici koja predstavlja dodanu vrijednost i za gospodarski razvoj Poreča. Također, Grad će nastaviti brojnim mjerama i aktivnostima biti jedan od glavnih dionika razvoja gospodarstva i partner poduzetnicima, poljoprivrednicima i investitorima. </w:t>
      </w:r>
    </w:p>
    <w:p w14:paraId="774A65E1" w14:textId="77777777" w:rsidR="00894798" w:rsidRPr="00894798" w:rsidRDefault="00894798" w:rsidP="00894798">
      <w:pPr>
        <w:jc w:val="both"/>
      </w:pPr>
      <w:r w:rsidRPr="00894798">
        <w:t xml:space="preserve">       </w:t>
      </w:r>
    </w:p>
    <w:p w14:paraId="7C3367BD" w14:textId="77777777" w:rsidR="00894798" w:rsidRPr="00894798" w:rsidRDefault="00894798" w:rsidP="00894798">
      <w:pPr>
        <w:jc w:val="both"/>
      </w:pPr>
      <w:r w:rsidRPr="00894798">
        <w:t>Prilog: tabela kao u tekstu</w:t>
      </w:r>
      <w:r w:rsidRPr="00894798">
        <w:tab/>
      </w:r>
    </w:p>
    <w:p w14:paraId="7151D6D2" w14:textId="43AA57AE" w:rsidR="00894798" w:rsidRPr="00894798" w:rsidRDefault="00894798" w:rsidP="00894798">
      <w:pPr>
        <w:jc w:val="both"/>
      </w:pPr>
      <w:r w:rsidRPr="00894798">
        <w:tab/>
      </w:r>
      <w:r w:rsidRPr="00894798">
        <w:tab/>
      </w:r>
      <w:r w:rsidRPr="00894798">
        <w:tab/>
      </w:r>
      <w:r w:rsidRPr="00894798">
        <w:tab/>
        <w:t xml:space="preserve">                                                                                                                                                                                                                    </w:t>
      </w:r>
    </w:p>
    <w:p w14:paraId="6BAB36CA" w14:textId="157DF4F0" w:rsidR="00894798" w:rsidRPr="00894798" w:rsidRDefault="00894798" w:rsidP="00894798">
      <w:pPr>
        <w:jc w:val="both"/>
      </w:pPr>
      <w:r w:rsidRPr="00894798">
        <w:t xml:space="preserve">                                                                                                               PROČELNICA</w:t>
      </w:r>
      <w:r w:rsidRPr="00894798">
        <w:tab/>
      </w:r>
      <w:r w:rsidRPr="00894798">
        <w:tab/>
      </w:r>
      <w:r w:rsidRPr="00894798">
        <w:tab/>
      </w:r>
      <w:r w:rsidRPr="00894798">
        <w:tab/>
      </w:r>
      <w:r w:rsidRPr="00894798">
        <w:tab/>
      </w:r>
      <w:r w:rsidRPr="00894798">
        <w:tab/>
        <w:t xml:space="preserve">                                         dr.sc.</w:t>
      </w:r>
      <w:r>
        <w:t xml:space="preserve"> </w:t>
      </w:r>
      <w:r w:rsidRPr="00894798">
        <w:t xml:space="preserve">Morena Mičetić, dipl. </w:t>
      </w:r>
      <w:proofErr w:type="spellStart"/>
      <w:r w:rsidRPr="00894798">
        <w:t>oec</w:t>
      </w:r>
      <w:proofErr w:type="spellEnd"/>
      <w:r w:rsidRPr="00894798">
        <w:t xml:space="preserve">.                             </w:t>
      </w:r>
      <w:r w:rsidRPr="00894798">
        <w:tab/>
      </w:r>
      <w:r w:rsidRPr="00894798">
        <w:tab/>
      </w:r>
      <w:r w:rsidRPr="00894798">
        <w:tab/>
      </w:r>
      <w:r w:rsidRPr="00894798">
        <w:tab/>
      </w:r>
      <w:r w:rsidRPr="00894798">
        <w:tab/>
        <w:t xml:space="preserve">        </w:t>
      </w:r>
    </w:p>
    <w:p w14:paraId="54DE9522" w14:textId="77777777" w:rsidR="00894798" w:rsidRPr="00894798" w:rsidRDefault="00894798" w:rsidP="00894798">
      <w:pPr>
        <w:jc w:val="both"/>
      </w:pPr>
    </w:p>
    <w:p w14:paraId="7A0C22D9" w14:textId="77777777" w:rsidR="00894798" w:rsidRPr="00894798" w:rsidRDefault="00894798" w:rsidP="00894798">
      <w:pPr>
        <w:jc w:val="both"/>
      </w:pPr>
    </w:p>
    <w:p w14:paraId="3EA1E0E8" w14:textId="77777777" w:rsidR="00894798" w:rsidRPr="00894798" w:rsidRDefault="00894798" w:rsidP="00894798">
      <w:pPr>
        <w:jc w:val="both"/>
        <w:rPr>
          <w:b/>
        </w:rPr>
      </w:pPr>
      <w:r w:rsidRPr="00894798">
        <w:rPr>
          <w:b/>
        </w:rPr>
        <w:t xml:space="preserve">UPRAVNI ODJEL ZA GOSPODARSTVO I EU FONDOVE - pregled propisanih i popunjenih radnih mjesta sa stanjem 31.12.2023. </w:t>
      </w:r>
    </w:p>
    <w:p w14:paraId="633E0AB5" w14:textId="77777777" w:rsidR="00894798" w:rsidRPr="00894798" w:rsidRDefault="00894798" w:rsidP="00894798">
      <w:pPr>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055"/>
        <w:gridCol w:w="1308"/>
        <w:gridCol w:w="1323"/>
        <w:gridCol w:w="2263"/>
      </w:tblGrid>
      <w:tr w:rsidR="00894798" w:rsidRPr="00894798" w14:paraId="3B132339"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5E2DA735" w14:textId="77777777" w:rsidR="00894798" w:rsidRPr="00894798" w:rsidRDefault="00894798" w:rsidP="00894798">
            <w:pPr>
              <w:jc w:val="both"/>
              <w:rPr>
                <w:b/>
              </w:rPr>
            </w:pPr>
            <w:r w:rsidRPr="00894798">
              <w:rPr>
                <w:b/>
              </w:rPr>
              <w:t>Naziv radnog mjesta</w:t>
            </w:r>
          </w:p>
        </w:tc>
        <w:tc>
          <w:tcPr>
            <w:tcW w:w="1055" w:type="dxa"/>
            <w:tcBorders>
              <w:top w:val="single" w:sz="4" w:space="0" w:color="auto"/>
              <w:left w:val="single" w:sz="4" w:space="0" w:color="auto"/>
              <w:bottom w:val="single" w:sz="4" w:space="0" w:color="auto"/>
              <w:right w:val="single" w:sz="4" w:space="0" w:color="auto"/>
            </w:tcBorders>
            <w:hideMark/>
          </w:tcPr>
          <w:p w14:paraId="187473D9" w14:textId="77777777" w:rsidR="00894798" w:rsidRPr="00894798" w:rsidRDefault="00894798" w:rsidP="00894798">
            <w:pPr>
              <w:jc w:val="both"/>
              <w:rPr>
                <w:b/>
              </w:rPr>
            </w:pPr>
            <w:r w:rsidRPr="00894798">
              <w:rPr>
                <w:b/>
              </w:rPr>
              <w:t>Stručna sprema</w:t>
            </w:r>
          </w:p>
        </w:tc>
        <w:tc>
          <w:tcPr>
            <w:tcW w:w="1308" w:type="dxa"/>
            <w:tcBorders>
              <w:top w:val="single" w:sz="4" w:space="0" w:color="auto"/>
              <w:left w:val="single" w:sz="4" w:space="0" w:color="auto"/>
              <w:bottom w:val="single" w:sz="4" w:space="0" w:color="auto"/>
              <w:right w:val="single" w:sz="4" w:space="0" w:color="auto"/>
            </w:tcBorders>
            <w:hideMark/>
          </w:tcPr>
          <w:p w14:paraId="468D0C45" w14:textId="77777777" w:rsidR="00894798" w:rsidRPr="00894798" w:rsidRDefault="00894798" w:rsidP="00894798">
            <w:pPr>
              <w:jc w:val="both"/>
              <w:rPr>
                <w:b/>
              </w:rPr>
            </w:pPr>
            <w:r w:rsidRPr="00894798">
              <w:rPr>
                <w:b/>
              </w:rPr>
              <w:t>Propisani broj izvršitelja</w:t>
            </w:r>
          </w:p>
        </w:tc>
        <w:tc>
          <w:tcPr>
            <w:tcW w:w="1323" w:type="dxa"/>
            <w:tcBorders>
              <w:top w:val="single" w:sz="4" w:space="0" w:color="auto"/>
              <w:left w:val="single" w:sz="4" w:space="0" w:color="auto"/>
              <w:bottom w:val="single" w:sz="4" w:space="0" w:color="auto"/>
              <w:right w:val="single" w:sz="4" w:space="0" w:color="auto"/>
            </w:tcBorders>
            <w:hideMark/>
          </w:tcPr>
          <w:p w14:paraId="2C1C9500" w14:textId="77777777" w:rsidR="00894798" w:rsidRPr="00894798" w:rsidRDefault="00894798" w:rsidP="00894798">
            <w:pPr>
              <w:jc w:val="both"/>
              <w:rPr>
                <w:b/>
              </w:rPr>
            </w:pPr>
            <w:r w:rsidRPr="00894798">
              <w:rPr>
                <w:b/>
              </w:rPr>
              <w:t>Popunjena radna mjesta</w:t>
            </w:r>
          </w:p>
        </w:tc>
        <w:tc>
          <w:tcPr>
            <w:tcW w:w="2263" w:type="dxa"/>
            <w:tcBorders>
              <w:top w:val="single" w:sz="4" w:space="0" w:color="auto"/>
              <w:left w:val="single" w:sz="4" w:space="0" w:color="auto"/>
              <w:bottom w:val="single" w:sz="4" w:space="0" w:color="auto"/>
              <w:right w:val="single" w:sz="4" w:space="0" w:color="auto"/>
            </w:tcBorders>
            <w:hideMark/>
          </w:tcPr>
          <w:p w14:paraId="5F8CE3FC" w14:textId="77777777" w:rsidR="00894798" w:rsidRPr="00894798" w:rsidRDefault="00894798" w:rsidP="00894798">
            <w:pPr>
              <w:jc w:val="both"/>
              <w:rPr>
                <w:b/>
              </w:rPr>
            </w:pPr>
            <w:r w:rsidRPr="00894798">
              <w:rPr>
                <w:b/>
              </w:rPr>
              <w:t>Službenici-namještenici</w:t>
            </w:r>
          </w:p>
        </w:tc>
      </w:tr>
      <w:tr w:rsidR="00894798" w:rsidRPr="00894798" w14:paraId="1EBC1480"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683B1207" w14:textId="77777777" w:rsidR="00894798" w:rsidRPr="00894798" w:rsidRDefault="00894798" w:rsidP="00894798">
            <w:pPr>
              <w:jc w:val="both"/>
              <w:rPr>
                <w:bCs/>
              </w:rPr>
            </w:pPr>
            <w:r w:rsidRPr="00894798">
              <w:rPr>
                <w:b/>
              </w:rPr>
              <w:t xml:space="preserve"> </w:t>
            </w:r>
            <w:r w:rsidRPr="00894798">
              <w:rPr>
                <w:bCs/>
              </w:rPr>
              <w:t xml:space="preserve">PROČELNIK </w:t>
            </w:r>
          </w:p>
        </w:tc>
        <w:tc>
          <w:tcPr>
            <w:tcW w:w="1055" w:type="dxa"/>
            <w:tcBorders>
              <w:top w:val="single" w:sz="4" w:space="0" w:color="auto"/>
              <w:left w:val="single" w:sz="4" w:space="0" w:color="auto"/>
              <w:bottom w:val="single" w:sz="4" w:space="0" w:color="auto"/>
              <w:right w:val="single" w:sz="4" w:space="0" w:color="auto"/>
            </w:tcBorders>
            <w:hideMark/>
          </w:tcPr>
          <w:p w14:paraId="3D2F8BF5"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641901AE" w14:textId="77777777" w:rsidR="00894798" w:rsidRPr="00894798" w:rsidRDefault="00894798" w:rsidP="00894798">
            <w:pPr>
              <w:jc w:val="both"/>
              <w:rPr>
                <w:b/>
              </w:rPr>
            </w:pPr>
            <w:r w:rsidRPr="00894798">
              <w:rPr>
                <w:b/>
              </w:rPr>
              <w:t>1</w:t>
            </w:r>
          </w:p>
        </w:tc>
        <w:tc>
          <w:tcPr>
            <w:tcW w:w="1323" w:type="dxa"/>
            <w:tcBorders>
              <w:top w:val="single" w:sz="4" w:space="0" w:color="auto"/>
              <w:left w:val="single" w:sz="4" w:space="0" w:color="auto"/>
              <w:bottom w:val="single" w:sz="4" w:space="0" w:color="auto"/>
              <w:right w:val="single" w:sz="4" w:space="0" w:color="auto"/>
            </w:tcBorders>
            <w:hideMark/>
          </w:tcPr>
          <w:p w14:paraId="2E625B96" w14:textId="77777777" w:rsidR="00894798" w:rsidRPr="00894798" w:rsidRDefault="00894798" w:rsidP="00894798">
            <w:pPr>
              <w:jc w:val="both"/>
              <w:rPr>
                <w:b/>
              </w:rPr>
            </w:pPr>
            <w:r w:rsidRPr="00894798">
              <w:rPr>
                <w:b/>
              </w:rPr>
              <w:t>1</w:t>
            </w:r>
          </w:p>
        </w:tc>
        <w:tc>
          <w:tcPr>
            <w:tcW w:w="2263" w:type="dxa"/>
            <w:tcBorders>
              <w:top w:val="single" w:sz="4" w:space="0" w:color="auto"/>
              <w:left w:val="single" w:sz="4" w:space="0" w:color="auto"/>
              <w:bottom w:val="single" w:sz="4" w:space="0" w:color="auto"/>
              <w:right w:val="single" w:sz="4" w:space="0" w:color="auto"/>
            </w:tcBorders>
            <w:hideMark/>
          </w:tcPr>
          <w:p w14:paraId="0E604823" w14:textId="77777777" w:rsidR="00894798" w:rsidRPr="00894798" w:rsidRDefault="00894798" w:rsidP="00894798">
            <w:pPr>
              <w:jc w:val="both"/>
              <w:rPr>
                <w:b/>
              </w:rPr>
            </w:pPr>
            <w:r w:rsidRPr="00894798">
              <w:rPr>
                <w:b/>
              </w:rPr>
              <w:t xml:space="preserve">Morena Mičetić </w:t>
            </w:r>
          </w:p>
        </w:tc>
      </w:tr>
      <w:tr w:rsidR="00894798" w:rsidRPr="00894798" w14:paraId="46E55C9B"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306B254D" w14:textId="77777777" w:rsidR="00894798" w:rsidRPr="00894798" w:rsidRDefault="00894798" w:rsidP="00894798">
            <w:pPr>
              <w:jc w:val="both"/>
              <w:rPr>
                <w:b/>
              </w:rPr>
            </w:pPr>
            <w:r w:rsidRPr="00894798">
              <w:t>VODITELJ ODSJEKA ZA GOSPODARSTVO I POLJOPRIVREDU</w:t>
            </w:r>
          </w:p>
        </w:tc>
        <w:tc>
          <w:tcPr>
            <w:tcW w:w="1055" w:type="dxa"/>
            <w:tcBorders>
              <w:top w:val="single" w:sz="4" w:space="0" w:color="auto"/>
              <w:left w:val="single" w:sz="4" w:space="0" w:color="auto"/>
              <w:bottom w:val="single" w:sz="4" w:space="0" w:color="auto"/>
              <w:right w:val="single" w:sz="4" w:space="0" w:color="auto"/>
            </w:tcBorders>
            <w:hideMark/>
          </w:tcPr>
          <w:p w14:paraId="1982DAA9"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4C0B3726" w14:textId="77777777" w:rsidR="00894798" w:rsidRPr="00894798" w:rsidRDefault="00894798" w:rsidP="00894798">
            <w:pPr>
              <w:jc w:val="both"/>
              <w:rPr>
                <w:b/>
              </w:rPr>
            </w:pPr>
            <w:r w:rsidRPr="00894798">
              <w:rPr>
                <w:b/>
              </w:rPr>
              <w:t>1</w:t>
            </w:r>
          </w:p>
        </w:tc>
        <w:tc>
          <w:tcPr>
            <w:tcW w:w="1323" w:type="dxa"/>
            <w:tcBorders>
              <w:top w:val="single" w:sz="4" w:space="0" w:color="auto"/>
              <w:left w:val="single" w:sz="4" w:space="0" w:color="auto"/>
              <w:bottom w:val="single" w:sz="4" w:space="0" w:color="auto"/>
              <w:right w:val="single" w:sz="4" w:space="0" w:color="auto"/>
            </w:tcBorders>
            <w:hideMark/>
          </w:tcPr>
          <w:p w14:paraId="654F77A8" w14:textId="77777777" w:rsidR="00894798" w:rsidRPr="00894798" w:rsidRDefault="00894798" w:rsidP="00894798">
            <w:pPr>
              <w:jc w:val="both"/>
              <w:rPr>
                <w:b/>
              </w:rPr>
            </w:pPr>
            <w:r w:rsidRPr="00894798">
              <w:rPr>
                <w:b/>
              </w:rPr>
              <w:t>1</w:t>
            </w:r>
          </w:p>
        </w:tc>
        <w:tc>
          <w:tcPr>
            <w:tcW w:w="2263" w:type="dxa"/>
            <w:tcBorders>
              <w:top w:val="single" w:sz="4" w:space="0" w:color="auto"/>
              <w:left w:val="single" w:sz="4" w:space="0" w:color="auto"/>
              <w:bottom w:val="single" w:sz="4" w:space="0" w:color="auto"/>
              <w:right w:val="single" w:sz="4" w:space="0" w:color="auto"/>
            </w:tcBorders>
            <w:hideMark/>
          </w:tcPr>
          <w:p w14:paraId="34AE537B" w14:textId="77777777" w:rsidR="00894798" w:rsidRPr="00894798" w:rsidRDefault="00894798" w:rsidP="00894798">
            <w:pPr>
              <w:jc w:val="both"/>
              <w:rPr>
                <w:b/>
              </w:rPr>
            </w:pPr>
            <w:r w:rsidRPr="00894798">
              <w:rPr>
                <w:b/>
              </w:rPr>
              <w:t>Maja Stražić</w:t>
            </w:r>
          </w:p>
          <w:p w14:paraId="1EC55B4B" w14:textId="77777777" w:rsidR="00894798" w:rsidRPr="00894798" w:rsidRDefault="00894798" w:rsidP="00894798">
            <w:pPr>
              <w:jc w:val="both"/>
              <w:rPr>
                <w:b/>
              </w:rPr>
            </w:pPr>
          </w:p>
          <w:p w14:paraId="144C1C46" w14:textId="77777777" w:rsidR="00894798" w:rsidRPr="00894798" w:rsidRDefault="00894798" w:rsidP="00894798">
            <w:pPr>
              <w:jc w:val="both"/>
              <w:rPr>
                <w:b/>
              </w:rPr>
            </w:pPr>
          </w:p>
        </w:tc>
      </w:tr>
      <w:tr w:rsidR="00894798" w:rsidRPr="00894798" w14:paraId="622DBC35"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681E8278" w14:textId="77777777" w:rsidR="00894798" w:rsidRPr="00894798" w:rsidRDefault="00894798" w:rsidP="00894798">
            <w:pPr>
              <w:jc w:val="both"/>
              <w:rPr>
                <w:b/>
              </w:rPr>
            </w:pPr>
            <w:r w:rsidRPr="00894798">
              <w:t>VIŠI 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75801F77"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4F440B52" w14:textId="77777777" w:rsidR="00894798" w:rsidRPr="00894798" w:rsidRDefault="00894798" w:rsidP="00894798">
            <w:pPr>
              <w:jc w:val="both"/>
              <w:rPr>
                <w:b/>
              </w:rPr>
            </w:pPr>
            <w:r w:rsidRPr="00894798">
              <w:rPr>
                <w:b/>
              </w:rPr>
              <w:t>2</w:t>
            </w:r>
          </w:p>
        </w:tc>
        <w:tc>
          <w:tcPr>
            <w:tcW w:w="1323" w:type="dxa"/>
            <w:tcBorders>
              <w:top w:val="single" w:sz="4" w:space="0" w:color="auto"/>
              <w:left w:val="single" w:sz="4" w:space="0" w:color="auto"/>
              <w:bottom w:val="single" w:sz="4" w:space="0" w:color="auto"/>
              <w:right w:val="single" w:sz="4" w:space="0" w:color="auto"/>
            </w:tcBorders>
            <w:hideMark/>
          </w:tcPr>
          <w:p w14:paraId="007322A2" w14:textId="77777777" w:rsidR="00894798" w:rsidRPr="00894798" w:rsidRDefault="00894798" w:rsidP="00894798">
            <w:pPr>
              <w:jc w:val="both"/>
              <w:rPr>
                <w:b/>
              </w:rPr>
            </w:pPr>
            <w:r w:rsidRPr="00894798">
              <w:rPr>
                <w:b/>
              </w:rPr>
              <w:t>2</w:t>
            </w:r>
          </w:p>
        </w:tc>
        <w:tc>
          <w:tcPr>
            <w:tcW w:w="2263" w:type="dxa"/>
            <w:tcBorders>
              <w:top w:val="single" w:sz="4" w:space="0" w:color="auto"/>
              <w:left w:val="single" w:sz="4" w:space="0" w:color="auto"/>
              <w:bottom w:val="single" w:sz="4" w:space="0" w:color="auto"/>
              <w:right w:val="single" w:sz="4" w:space="0" w:color="auto"/>
            </w:tcBorders>
            <w:hideMark/>
          </w:tcPr>
          <w:p w14:paraId="5C044C29" w14:textId="77777777" w:rsidR="00894798" w:rsidRPr="00894798" w:rsidRDefault="00894798" w:rsidP="00894798">
            <w:pPr>
              <w:jc w:val="both"/>
              <w:rPr>
                <w:b/>
              </w:rPr>
            </w:pPr>
            <w:r w:rsidRPr="00894798">
              <w:rPr>
                <w:b/>
              </w:rPr>
              <w:t xml:space="preserve">Anita Lakošeljac </w:t>
            </w:r>
          </w:p>
          <w:p w14:paraId="2BEA9A49" w14:textId="77777777" w:rsidR="00894798" w:rsidRPr="00894798" w:rsidRDefault="00894798" w:rsidP="00894798">
            <w:pPr>
              <w:jc w:val="both"/>
              <w:rPr>
                <w:b/>
              </w:rPr>
            </w:pPr>
            <w:r w:rsidRPr="00894798">
              <w:rPr>
                <w:b/>
              </w:rPr>
              <w:t>Matea Kodan</w:t>
            </w:r>
          </w:p>
        </w:tc>
      </w:tr>
      <w:tr w:rsidR="00894798" w:rsidRPr="00894798" w14:paraId="20F7ACEC"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0F9A275B" w14:textId="77777777" w:rsidR="00894798" w:rsidRPr="00894798" w:rsidRDefault="00894798" w:rsidP="00894798">
            <w:pPr>
              <w:jc w:val="both"/>
              <w:rPr>
                <w:b/>
              </w:rPr>
            </w:pPr>
            <w:r w:rsidRPr="00894798">
              <w:t>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27E48954" w14:textId="77777777" w:rsidR="00894798" w:rsidRPr="00894798" w:rsidRDefault="00894798" w:rsidP="00894798">
            <w:pPr>
              <w:jc w:val="both"/>
              <w:rPr>
                <w:b/>
              </w:rPr>
            </w:pPr>
            <w:r w:rsidRPr="00894798">
              <w:rPr>
                <w:b/>
              </w:rPr>
              <w:t>VŠS</w:t>
            </w:r>
          </w:p>
        </w:tc>
        <w:tc>
          <w:tcPr>
            <w:tcW w:w="1308" w:type="dxa"/>
            <w:tcBorders>
              <w:top w:val="single" w:sz="4" w:space="0" w:color="auto"/>
              <w:left w:val="single" w:sz="4" w:space="0" w:color="auto"/>
              <w:bottom w:val="single" w:sz="4" w:space="0" w:color="auto"/>
              <w:right w:val="single" w:sz="4" w:space="0" w:color="auto"/>
            </w:tcBorders>
            <w:hideMark/>
          </w:tcPr>
          <w:p w14:paraId="057528FF" w14:textId="77777777" w:rsidR="00894798" w:rsidRPr="00894798" w:rsidRDefault="00894798" w:rsidP="00894798">
            <w:pPr>
              <w:jc w:val="both"/>
              <w:rPr>
                <w:b/>
              </w:rPr>
            </w:pPr>
            <w:r w:rsidRPr="00894798">
              <w:rPr>
                <w:b/>
              </w:rPr>
              <w:t>1</w:t>
            </w:r>
          </w:p>
        </w:tc>
        <w:tc>
          <w:tcPr>
            <w:tcW w:w="1323" w:type="dxa"/>
            <w:tcBorders>
              <w:top w:val="single" w:sz="4" w:space="0" w:color="auto"/>
              <w:left w:val="single" w:sz="4" w:space="0" w:color="auto"/>
              <w:bottom w:val="single" w:sz="4" w:space="0" w:color="auto"/>
              <w:right w:val="single" w:sz="4" w:space="0" w:color="auto"/>
            </w:tcBorders>
            <w:hideMark/>
          </w:tcPr>
          <w:p w14:paraId="7AB26B11" w14:textId="77777777" w:rsidR="00894798" w:rsidRPr="00894798" w:rsidRDefault="00894798" w:rsidP="00894798">
            <w:pPr>
              <w:jc w:val="both"/>
              <w:rPr>
                <w:b/>
              </w:rPr>
            </w:pPr>
            <w:r w:rsidRPr="00894798">
              <w:rPr>
                <w:b/>
              </w:rPr>
              <w:t>1</w:t>
            </w:r>
          </w:p>
        </w:tc>
        <w:tc>
          <w:tcPr>
            <w:tcW w:w="2263" w:type="dxa"/>
            <w:tcBorders>
              <w:top w:val="single" w:sz="4" w:space="0" w:color="auto"/>
              <w:left w:val="single" w:sz="4" w:space="0" w:color="auto"/>
              <w:bottom w:val="single" w:sz="4" w:space="0" w:color="auto"/>
              <w:right w:val="single" w:sz="4" w:space="0" w:color="auto"/>
            </w:tcBorders>
            <w:hideMark/>
          </w:tcPr>
          <w:p w14:paraId="29C2605E" w14:textId="77777777" w:rsidR="00894798" w:rsidRPr="00894798" w:rsidRDefault="00894798" w:rsidP="00894798">
            <w:pPr>
              <w:jc w:val="both"/>
              <w:rPr>
                <w:b/>
              </w:rPr>
            </w:pPr>
            <w:r w:rsidRPr="00894798">
              <w:rPr>
                <w:b/>
              </w:rPr>
              <w:t>Igor Veselinović</w:t>
            </w:r>
          </w:p>
        </w:tc>
      </w:tr>
      <w:tr w:rsidR="00894798" w:rsidRPr="00894798" w14:paraId="65859FAA"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58B1AB1B" w14:textId="77777777" w:rsidR="00894798" w:rsidRPr="00894798" w:rsidRDefault="00894798" w:rsidP="00894798">
            <w:pPr>
              <w:jc w:val="both"/>
              <w:rPr>
                <w:b/>
              </w:rPr>
            </w:pPr>
            <w:r w:rsidRPr="00894798">
              <w:t>VIŠI STRUČNI SURADNIK ZA POLJOPRIVREDU</w:t>
            </w:r>
          </w:p>
        </w:tc>
        <w:tc>
          <w:tcPr>
            <w:tcW w:w="1055" w:type="dxa"/>
            <w:tcBorders>
              <w:top w:val="single" w:sz="4" w:space="0" w:color="auto"/>
              <w:left w:val="single" w:sz="4" w:space="0" w:color="auto"/>
              <w:bottom w:val="single" w:sz="4" w:space="0" w:color="auto"/>
              <w:right w:val="single" w:sz="4" w:space="0" w:color="auto"/>
            </w:tcBorders>
            <w:hideMark/>
          </w:tcPr>
          <w:p w14:paraId="32FE0EB0"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578654A5" w14:textId="77777777" w:rsidR="00894798" w:rsidRPr="00894798" w:rsidRDefault="00894798" w:rsidP="00894798">
            <w:pPr>
              <w:jc w:val="both"/>
              <w:rPr>
                <w:b/>
              </w:rPr>
            </w:pPr>
            <w:r w:rsidRPr="00894798">
              <w:rPr>
                <w:b/>
              </w:rPr>
              <w:t>1</w:t>
            </w:r>
          </w:p>
        </w:tc>
        <w:tc>
          <w:tcPr>
            <w:tcW w:w="1323" w:type="dxa"/>
            <w:tcBorders>
              <w:top w:val="single" w:sz="4" w:space="0" w:color="auto"/>
              <w:left w:val="single" w:sz="4" w:space="0" w:color="auto"/>
              <w:bottom w:val="single" w:sz="4" w:space="0" w:color="auto"/>
              <w:right w:val="single" w:sz="4" w:space="0" w:color="auto"/>
            </w:tcBorders>
            <w:hideMark/>
          </w:tcPr>
          <w:p w14:paraId="576A2E8F" w14:textId="77777777" w:rsidR="00894798" w:rsidRPr="00894798" w:rsidRDefault="00894798" w:rsidP="00894798">
            <w:pPr>
              <w:jc w:val="both"/>
              <w:rPr>
                <w:b/>
              </w:rPr>
            </w:pPr>
            <w:r w:rsidRPr="00894798">
              <w:rPr>
                <w:b/>
              </w:rPr>
              <w:t>-</w:t>
            </w:r>
          </w:p>
        </w:tc>
        <w:tc>
          <w:tcPr>
            <w:tcW w:w="2263" w:type="dxa"/>
            <w:tcBorders>
              <w:top w:val="single" w:sz="4" w:space="0" w:color="auto"/>
              <w:left w:val="single" w:sz="4" w:space="0" w:color="auto"/>
              <w:bottom w:val="single" w:sz="4" w:space="0" w:color="auto"/>
              <w:right w:val="single" w:sz="4" w:space="0" w:color="auto"/>
            </w:tcBorders>
            <w:hideMark/>
          </w:tcPr>
          <w:p w14:paraId="1F88FE04" w14:textId="77777777" w:rsidR="00894798" w:rsidRPr="00894798" w:rsidRDefault="00894798" w:rsidP="00894798">
            <w:pPr>
              <w:jc w:val="both"/>
              <w:rPr>
                <w:b/>
              </w:rPr>
            </w:pPr>
          </w:p>
        </w:tc>
      </w:tr>
      <w:tr w:rsidR="00894798" w:rsidRPr="00894798" w14:paraId="56AD5BBF"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524B3026" w14:textId="77777777" w:rsidR="00894798" w:rsidRPr="00894798" w:rsidRDefault="00894798" w:rsidP="00894798">
            <w:pPr>
              <w:jc w:val="both"/>
              <w:rPr>
                <w:b/>
              </w:rPr>
            </w:pPr>
            <w:r w:rsidRPr="00894798">
              <w:t>VODITELJ ODSJEKA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2982F128"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1F6A4CB9" w14:textId="77777777" w:rsidR="00894798" w:rsidRPr="00894798" w:rsidRDefault="00894798" w:rsidP="00894798">
            <w:pPr>
              <w:jc w:val="both"/>
              <w:rPr>
                <w:b/>
              </w:rPr>
            </w:pPr>
            <w:r w:rsidRPr="00894798">
              <w:rPr>
                <w:b/>
              </w:rPr>
              <w:t>1</w:t>
            </w:r>
          </w:p>
        </w:tc>
        <w:tc>
          <w:tcPr>
            <w:tcW w:w="1323" w:type="dxa"/>
            <w:tcBorders>
              <w:top w:val="single" w:sz="4" w:space="0" w:color="auto"/>
              <w:left w:val="single" w:sz="4" w:space="0" w:color="auto"/>
              <w:bottom w:val="single" w:sz="4" w:space="0" w:color="auto"/>
              <w:right w:val="single" w:sz="4" w:space="0" w:color="auto"/>
            </w:tcBorders>
            <w:hideMark/>
          </w:tcPr>
          <w:p w14:paraId="4C0E09BB" w14:textId="77777777" w:rsidR="00894798" w:rsidRPr="00894798" w:rsidRDefault="00894798" w:rsidP="00894798">
            <w:pPr>
              <w:jc w:val="both"/>
              <w:rPr>
                <w:b/>
              </w:rPr>
            </w:pPr>
            <w:r w:rsidRPr="00894798">
              <w:rPr>
                <w:b/>
              </w:rPr>
              <w:t>1</w:t>
            </w:r>
          </w:p>
        </w:tc>
        <w:tc>
          <w:tcPr>
            <w:tcW w:w="2263" w:type="dxa"/>
            <w:tcBorders>
              <w:top w:val="single" w:sz="4" w:space="0" w:color="auto"/>
              <w:left w:val="single" w:sz="4" w:space="0" w:color="auto"/>
              <w:bottom w:val="single" w:sz="4" w:space="0" w:color="auto"/>
              <w:right w:val="single" w:sz="4" w:space="0" w:color="auto"/>
            </w:tcBorders>
            <w:hideMark/>
          </w:tcPr>
          <w:p w14:paraId="5198316F" w14:textId="77777777" w:rsidR="00894798" w:rsidRPr="00894798" w:rsidRDefault="00894798" w:rsidP="00894798">
            <w:pPr>
              <w:jc w:val="both"/>
              <w:rPr>
                <w:b/>
              </w:rPr>
            </w:pPr>
            <w:r w:rsidRPr="00894798">
              <w:rPr>
                <w:b/>
              </w:rPr>
              <w:t xml:space="preserve">Dunja Babić </w:t>
            </w:r>
            <w:proofErr w:type="spellStart"/>
            <w:r w:rsidRPr="00894798">
              <w:rPr>
                <w:b/>
              </w:rPr>
              <w:t>Šolar</w:t>
            </w:r>
            <w:proofErr w:type="spellEnd"/>
          </w:p>
        </w:tc>
      </w:tr>
      <w:tr w:rsidR="00894798" w:rsidRPr="00894798" w14:paraId="251D73A8"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53A581DB" w14:textId="77777777" w:rsidR="00894798" w:rsidRPr="00894798" w:rsidRDefault="00894798" w:rsidP="00894798">
            <w:pPr>
              <w:jc w:val="both"/>
              <w:rPr>
                <w:b/>
              </w:rPr>
            </w:pPr>
            <w:r w:rsidRPr="00894798">
              <w:t>VIŠI SAVJETNIK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0F7395BD"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60442BB4" w14:textId="77777777" w:rsidR="00894798" w:rsidRPr="00894798" w:rsidRDefault="00894798" w:rsidP="00894798">
            <w:pPr>
              <w:jc w:val="both"/>
              <w:rPr>
                <w:b/>
              </w:rPr>
            </w:pPr>
            <w:r w:rsidRPr="00894798">
              <w:rPr>
                <w:b/>
              </w:rPr>
              <w:t>1</w:t>
            </w:r>
          </w:p>
        </w:tc>
        <w:tc>
          <w:tcPr>
            <w:tcW w:w="1323" w:type="dxa"/>
            <w:tcBorders>
              <w:top w:val="single" w:sz="4" w:space="0" w:color="auto"/>
              <w:left w:val="single" w:sz="4" w:space="0" w:color="auto"/>
              <w:bottom w:val="single" w:sz="4" w:space="0" w:color="auto"/>
              <w:right w:val="single" w:sz="4" w:space="0" w:color="auto"/>
            </w:tcBorders>
            <w:hideMark/>
          </w:tcPr>
          <w:p w14:paraId="324D9380" w14:textId="77777777" w:rsidR="00894798" w:rsidRPr="00894798" w:rsidRDefault="00894798" w:rsidP="00894798">
            <w:pPr>
              <w:jc w:val="both"/>
              <w:rPr>
                <w:b/>
                <w:highlight w:val="yellow"/>
              </w:rPr>
            </w:pPr>
            <w:r w:rsidRPr="00894798">
              <w:rPr>
                <w:b/>
              </w:rPr>
              <w:t>-</w:t>
            </w:r>
          </w:p>
        </w:tc>
        <w:tc>
          <w:tcPr>
            <w:tcW w:w="2263" w:type="dxa"/>
            <w:tcBorders>
              <w:top w:val="single" w:sz="4" w:space="0" w:color="auto"/>
              <w:left w:val="single" w:sz="4" w:space="0" w:color="auto"/>
              <w:bottom w:val="single" w:sz="4" w:space="0" w:color="auto"/>
              <w:right w:val="single" w:sz="4" w:space="0" w:color="auto"/>
            </w:tcBorders>
            <w:hideMark/>
          </w:tcPr>
          <w:p w14:paraId="652059AF" w14:textId="77777777" w:rsidR="00894798" w:rsidRPr="00894798" w:rsidRDefault="00894798" w:rsidP="00894798">
            <w:pPr>
              <w:jc w:val="both"/>
              <w:rPr>
                <w:b/>
                <w:highlight w:val="yellow"/>
              </w:rPr>
            </w:pPr>
          </w:p>
        </w:tc>
      </w:tr>
      <w:tr w:rsidR="00894798" w:rsidRPr="00894798" w14:paraId="091501B7" w14:textId="77777777" w:rsidTr="006F4438">
        <w:trPr>
          <w:trHeight w:val="131"/>
        </w:trPr>
        <w:tc>
          <w:tcPr>
            <w:tcW w:w="0" w:type="auto"/>
            <w:tcBorders>
              <w:top w:val="single" w:sz="4" w:space="0" w:color="auto"/>
              <w:left w:val="single" w:sz="4" w:space="0" w:color="auto"/>
              <w:bottom w:val="single" w:sz="4" w:space="0" w:color="auto"/>
              <w:right w:val="single" w:sz="4" w:space="0" w:color="auto"/>
            </w:tcBorders>
            <w:hideMark/>
          </w:tcPr>
          <w:p w14:paraId="75EAA8C7" w14:textId="77777777" w:rsidR="00894798" w:rsidRPr="00894798" w:rsidRDefault="00894798" w:rsidP="00894798">
            <w:pPr>
              <w:jc w:val="both"/>
              <w:rPr>
                <w:b/>
              </w:rPr>
            </w:pPr>
            <w:r w:rsidRPr="00894798">
              <w:t>VIŠI STRUČNI SURADNIK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4659D5B3" w14:textId="77777777" w:rsidR="00894798" w:rsidRPr="00894798" w:rsidRDefault="00894798" w:rsidP="00894798">
            <w:pPr>
              <w:jc w:val="both"/>
              <w:rPr>
                <w:b/>
              </w:rPr>
            </w:pPr>
            <w:r w:rsidRPr="00894798">
              <w:rPr>
                <w:b/>
              </w:rPr>
              <w:t>VSS</w:t>
            </w:r>
          </w:p>
        </w:tc>
        <w:tc>
          <w:tcPr>
            <w:tcW w:w="1308" w:type="dxa"/>
            <w:tcBorders>
              <w:top w:val="single" w:sz="4" w:space="0" w:color="auto"/>
              <w:left w:val="single" w:sz="4" w:space="0" w:color="auto"/>
              <w:bottom w:val="single" w:sz="4" w:space="0" w:color="auto"/>
              <w:right w:val="single" w:sz="4" w:space="0" w:color="auto"/>
            </w:tcBorders>
            <w:hideMark/>
          </w:tcPr>
          <w:p w14:paraId="7F681428" w14:textId="77777777" w:rsidR="00894798" w:rsidRPr="00894798" w:rsidRDefault="00894798" w:rsidP="00894798">
            <w:pPr>
              <w:jc w:val="both"/>
              <w:rPr>
                <w:b/>
              </w:rPr>
            </w:pPr>
            <w:r w:rsidRPr="00894798">
              <w:rPr>
                <w:b/>
              </w:rPr>
              <w:t>2</w:t>
            </w:r>
          </w:p>
        </w:tc>
        <w:tc>
          <w:tcPr>
            <w:tcW w:w="1323" w:type="dxa"/>
            <w:tcBorders>
              <w:top w:val="single" w:sz="4" w:space="0" w:color="auto"/>
              <w:left w:val="single" w:sz="4" w:space="0" w:color="auto"/>
              <w:bottom w:val="single" w:sz="4" w:space="0" w:color="auto"/>
              <w:right w:val="single" w:sz="4" w:space="0" w:color="auto"/>
            </w:tcBorders>
            <w:hideMark/>
          </w:tcPr>
          <w:p w14:paraId="56DA4475" w14:textId="77777777" w:rsidR="00894798" w:rsidRPr="00894798" w:rsidRDefault="00894798" w:rsidP="00894798">
            <w:pPr>
              <w:jc w:val="both"/>
              <w:rPr>
                <w:b/>
              </w:rPr>
            </w:pPr>
            <w:r w:rsidRPr="00894798">
              <w:rPr>
                <w:b/>
              </w:rPr>
              <w:t>1</w:t>
            </w:r>
          </w:p>
        </w:tc>
        <w:tc>
          <w:tcPr>
            <w:tcW w:w="2263" w:type="dxa"/>
            <w:tcBorders>
              <w:top w:val="single" w:sz="4" w:space="0" w:color="auto"/>
              <w:left w:val="single" w:sz="4" w:space="0" w:color="auto"/>
              <w:bottom w:val="single" w:sz="4" w:space="0" w:color="auto"/>
              <w:right w:val="single" w:sz="4" w:space="0" w:color="auto"/>
            </w:tcBorders>
            <w:hideMark/>
          </w:tcPr>
          <w:p w14:paraId="0E811526" w14:textId="77777777" w:rsidR="00894798" w:rsidRPr="00894798" w:rsidRDefault="00894798" w:rsidP="00894798">
            <w:pPr>
              <w:jc w:val="both"/>
              <w:rPr>
                <w:b/>
              </w:rPr>
            </w:pPr>
            <w:r w:rsidRPr="00894798">
              <w:rPr>
                <w:b/>
              </w:rPr>
              <w:t>Igor Kukić</w:t>
            </w:r>
          </w:p>
        </w:tc>
      </w:tr>
      <w:tr w:rsidR="00894798" w:rsidRPr="00894798" w14:paraId="73715BDA" w14:textId="77777777" w:rsidTr="006F4438">
        <w:trPr>
          <w:trHeight w:val="833"/>
        </w:trPr>
        <w:tc>
          <w:tcPr>
            <w:tcW w:w="0" w:type="auto"/>
            <w:tcBorders>
              <w:top w:val="single" w:sz="4" w:space="0" w:color="auto"/>
              <w:left w:val="single" w:sz="4" w:space="0" w:color="auto"/>
              <w:bottom w:val="single" w:sz="4" w:space="0" w:color="auto"/>
              <w:right w:val="single" w:sz="4" w:space="0" w:color="auto"/>
            </w:tcBorders>
          </w:tcPr>
          <w:p w14:paraId="05EF71B9" w14:textId="77777777" w:rsidR="00894798" w:rsidRPr="00894798" w:rsidRDefault="00894798" w:rsidP="00894798">
            <w:pPr>
              <w:jc w:val="both"/>
              <w:rPr>
                <w:b/>
              </w:rPr>
            </w:pPr>
            <w:r w:rsidRPr="00894798">
              <w:rPr>
                <w:b/>
              </w:rPr>
              <w:t>UKUPNO</w:t>
            </w:r>
          </w:p>
        </w:tc>
        <w:tc>
          <w:tcPr>
            <w:tcW w:w="1055" w:type="dxa"/>
            <w:tcBorders>
              <w:top w:val="single" w:sz="4" w:space="0" w:color="auto"/>
              <w:left w:val="single" w:sz="4" w:space="0" w:color="auto"/>
              <w:bottom w:val="single" w:sz="4" w:space="0" w:color="auto"/>
              <w:right w:val="single" w:sz="4" w:space="0" w:color="auto"/>
            </w:tcBorders>
          </w:tcPr>
          <w:p w14:paraId="4DEA6813" w14:textId="77777777" w:rsidR="00894798" w:rsidRPr="00894798" w:rsidRDefault="00894798" w:rsidP="00894798">
            <w:pPr>
              <w:jc w:val="both"/>
              <w:rPr>
                <w:b/>
              </w:rPr>
            </w:pPr>
          </w:p>
        </w:tc>
        <w:tc>
          <w:tcPr>
            <w:tcW w:w="1308" w:type="dxa"/>
            <w:tcBorders>
              <w:top w:val="single" w:sz="4" w:space="0" w:color="auto"/>
              <w:left w:val="single" w:sz="4" w:space="0" w:color="auto"/>
              <w:bottom w:val="single" w:sz="4" w:space="0" w:color="auto"/>
              <w:right w:val="single" w:sz="4" w:space="0" w:color="auto"/>
            </w:tcBorders>
          </w:tcPr>
          <w:p w14:paraId="34A77EA3" w14:textId="77777777" w:rsidR="00894798" w:rsidRPr="00894798" w:rsidRDefault="00894798" w:rsidP="00894798">
            <w:pPr>
              <w:jc w:val="both"/>
              <w:rPr>
                <w:b/>
              </w:rPr>
            </w:pPr>
            <w:r w:rsidRPr="00894798">
              <w:rPr>
                <w:b/>
              </w:rPr>
              <w:t>10</w:t>
            </w:r>
          </w:p>
        </w:tc>
        <w:tc>
          <w:tcPr>
            <w:tcW w:w="1323" w:type="dxa"/>
            <w:tcBorders>
              <w:top w:val="single" w:sz="4" w:space="0" w:color="auto"/>
              <w:left w:val="single" w:sz="4" w:space="0" w:color="auto"/>
              <w:bottom w:val="single" w:sz="4" w:space="0" w:color="auto"/>
              <w:right w:val="single" w:sz="4" w:space="0" w:color="auto"/>
            </w:tcBorders>
          </w:tcPr>
          <w:p w14:paraId="18B215F9" w14:textId="77777777" w:rsidR="00894798" w:rsidRPr="00894798" w:rsidRDefault="00894798" w:rsidP="00894798">
            <w:pPr>
              <w:jc w:val="both"/>
              <w:rPr>
                <w:b/>
              </w:rPr>
            </w:pPr>
            <w:r w:rsidRPr="00894798">
              <w:rPr>
                <w:b/>
              </w:rPr>
              <w:t>7</w:t>
            </w:r>
          </w:p>
        </w:tc>
        <w:tc>
          <w:tcPr>
            <w:tcW w:w="2263" w:type="dxa"/>
            <w:tcBorders>
              <w:top w:val="single" w:sz="4" w:space="0" w:color="auto"/>
              <w:left w:val="single" w:sz="4" w:space="0" w:color="auto"/>
              <w:bottom w:val="single" w:sz="4" w:space="0" w:color="auto"/>
              <w:right w:val="single" w:sz="4" w:space="0" w:color="auto"/>
            </w:tcBorders>
          </w:tcPr>
          <w:p w14:paraId="0301B45F" w14:textId="77777777" w:rsidR="00894798" w:rsidRPr="00894798" w:rsidRDefault="00894798" w:rsidP="00894798">
            <w:pPr>
              <w:jc w:val="both"/>
              <w:rPr>
                <w:b/>
              </w:rPr>
            </w:pPr>
          </w:p>
        </w:tc>
      </w:tr>
    </w:tbl>
    <w:p w14:paraId="5EDDB501" w14:textId="77777777" w:rsidR="00894798" w:rsidRPr="00894798" w:rsidRDefault="00894798" w:rsidP="00894798">
      <w:pPr>
        <w:jc w:val="both"/>
        <w:rPr>
          <w:b/>
          <w:color w:val="FF0000"/>
        </w:rPr>
      </w:pPr>
      <w:r w:rsidRPr="00894798">
        <w:rPr>
          <w:b/>
          <w:color w:val="FF0000"/>
        </w:rPr>
        <w:t xml:space="preserve">   </w:t>
      </w:r>
    </w:p>
    <w:p w14:paraId="5B8C15C5" w14:textId="77777777" w:rsidR="00894798" w:rsidRDefault="00894798" w:rsidP="00894798">
      <w:pPr>
        <w:jc w:val="both"/>
        <w:rPr>
          <w:b/>
        </w:rPr>
      </w:pPr>
    </w:p>
    <w:p w14:paraId="3A4970C4" w14:textId="77777777" w:rsidR="00894798" w:rsidRDefault="00894798" w:rsidP="00894798">
      <w:pPr>
        <w:jc w:val="both"/>
        <w:rPr>
          <w:b/>
        </w:rPr>
      </w:pPr>
    </w:p>
    <w:p w14:paraId="479BEF08" w14:textId="77777777" w:rsidR="00894798" w:rsidRDefault="00894798" w:rsidP="00894798">
      <w:pPr>
        <w:jc w:val="both"/>
        <w:rPr>
          <w:b/>
        </w:rPr>
      </w:pPr>
    </w:p>
    <w:p w14:paraId="3051E406" w14:textId="77777777" w:rsidR="00894798" w:rsidRDefault="00894798" w:rsidP="00894798">
      <w:pPr>
        <w:jc w:val="both"/>
        <w:rPr>
          <w:b/>
        </w:rPr>
      </w:pPr>
    </w:p>
    <w:p w14:paraId="7943AB78" w14:textId="77777777" w:rsidR="00894798" w:rsidRDefault="00894798" w:rsidP="00894798">
      <w:pPr>
        <w:jc w:val="both"/>
        <w:rPr>
          <w:b/>
        </w:rPr>
      </w:pPr>
    </w:p>
    <w:p w14:paraId="507EC54D" w14:textId="77777777" w:rsidR="00894798" w:rsidRDefault="00894798" w:rsidP="00894798">
      <w:pPr>
        <w:jc w:val="both"/>
        <w:rPr>
          <w:b/>
        </w:rPr>
      </w:pPr>
    </w:p>
    <w:p w14:paraId="5A1DA56E" w14:textId="77777777" w:rsidR="00894798" w:rsidRDefault="00894798" w:rsidP="00894798">
      <w:pPr>
        <w:jc w:val="both"/>
        <w:rPr>
          <w:b/>
        </w:rPr>
      </w:pPr>
    </w:p>
    <w:p w14:paraId="7325EC75" w14:textId="2A6404EC" w:rsidR="00237452" w:rsidRPr="00122044" w:rsidRDefault="00237452" w:rsidP="00894798">
      <w:pPr>
        <w:jc w:val="center"/>
        <w:rPr>
          <w:b/>
        </w:rPr>
      </w:pPr>
      <w:r w:rsidRPr="00122044">
        <w:rPr>
          <w:b/>
        </w:rPr>
        <w:t>IZVJEŠĆE</w:t>
      </w:r>
    </w:p>
    <w:p w14:paraId="10ED448F" w14:textId="78F2753D" w:rsidR="00237452" w:rsidRPr="00122044" w:rsidRDefault="00237452" w:rsidP="00894798">
      <w:pPr>
        <w:jc w:val="center"/>
        <w:rPr>
          <w:b/>
        </w:rPr>
      </w:pPr>
      <w:r w:rsidRPr="00122044">
        <w:rPr>
          <w:b/>
        </w:rPr>
        <w:t xml:space="preserve">o radu Upravnog odjela za </w:t>
      </w:r>
      <w:r>
        <w:rPr>
          <w:b/>
        </w:rPr>
        <w:t>komunalni sustav</w:t>
      </w:r>
    </w:p>
    <w:p w14:paraId="796BE5C2" w14:textId="77777777" w:rsidR="00237452" w:rsidRPr="00122044" w:rsidRDefault="00237452" w:rsidP="00894798">
      <w:pPr>
        <w:jc w:val="center"/>
        <w:rPr>
          <w:b/>
        </w:rPr>
      </w:pPr>
      <w:r w:rsidRPr="00122044">
        <w:rPr>
          <w:b/>
        </w:rPr>
        <w:t>za period od 1.7. do 31.12.2023. godine</w:t>
      </w:r>
    </w:p>
    <w:p w14:paraId="1CBF9533" w14:textId="77777777" w:rsidR="00237452" w:rsidRPr="00237452" w:rsidRDefault="00237452" w:rsidP="00894798">
      <w:pPr>
        <w:spacing w:line="276" w:lineRule="auto"/>
        <w:jc w:val="both"/>
        <w:rPr>
          <w:sz w:val="22"/>
          <w:szCs w:val="22"/>
        </w:rPr>
      </w:pPr>
    </w:p>
    <w:p w14:paraId="7CCB8763" w14:textId="77777777" w:rsidR="00237452" w:rsidRPr="00237452" w:rsidRDefault="00237452" w:rsidP="00894798">
      <w:pPr>
        <w:spacing w:line="276" w:lineRule="auto"/>
        <w:ind w:firstLine="708"/>
        <w:jc w:val="both"/>
        <w:rPr>
          <w:sz w:val="22"/>
          <w:szCs w:val="22"/>
        </w:rPr>
      </w:pPr>
      <w:r w:rsidRPr="00237452">
        <w:rPr>
          <w:sz w:val="22"/>
          <w:szCs w:val="22"/>
        </w:rPr>
        <w:t xml:space="preserve">Ovo Izvješće ima za cilj prikazati rad </w:t>
      </w:r>
      <w:proofErr w:type="spellStart"/>
      <w:r w:rsidRPr="00237452">
        <w:rPr>
          <w:sz w:val="22"/>
          <w:szCs w:val="22"/>
          <w:lang w:val="de-DE"/>
        </w:rPr>
        <w:t>Upravnog</w:t>
      </w:r>
      <w:proofErr w:type="spellEnd"/>
      <w:r w:rsidRPr="00237452">
        <w:rPr>
          <w:sz w:val="22"/>
          <w:szCs w:val="22"/>
          <w:lang w:val="de-DE"/>
        </w:rPr>
        <w:t xml:space="preserve"> </w:t>
      </w:r>
      <w:proofErr w:type="spellStart"/>
      <w:r w:rsidRPr="00237452">
        <w:rPr>
          <w:sz w:val="22"/>
          <w:szCs w:val="22"/>
          <w:lang w:val="de-DE"/>
        </w:rPr>
        <w:t>odjela</w:t>
      </w:r>
      <w:proofErr w:type="spellEnd"/>
      <w:r w:rsidRPr="00237452">
        <w:rPr>
          <w:sz w:val="22"/>
          <w:szCs w:val="22"/>
          <w:lang w:val="de-DE"/>
        </w:rPr>
        <w:t xml:space="preserve"> </w:t>
      </w:r>
      <w:proofErr w:type="spellStart"/>
      <w:r w:rsidRPr="00237452">
        <w:rPr>
          <w:sz w:val="22"/>
          <w:szCs w:val="22"/>
          <w:lang w:val="de-DE"/>
        </w:rPr>
        <w:t>za</w:t>
      </w:r>
      <w:proofErr w:type="spellEnd"/>
      <w:r w:rsidRPr="00237452">
        <w:rPr>
          <w:sz w:val="22"/>
          <w:szCs w:val="22"/>
          <w:lang w:val="de-DE"/>
        </w:rPr>
        <w:t xml:space="preserve"> </w:t>
      </w:r>
      <w:proofErr w:type="spellStart"/>
      <w:r w:rsidRPr="00237452">
        <w:rPr>
          <w:sz w:val="22"/>
          <w:szCs w:val="22"/>
          <w:lang w:val="de-DE"/>
        </w:rPr>
        <w:t>komunalni</w:t>
      </w:r>
      <w:proofErr w:type="spellEnd"/>
      <w:r w:rsidRPr="00237452">
        <w:rPr>
          <w:sz w:val="22"/>
          <w:szCs w:val="22"/>
          <w:lang w:val="de-DE"/>
        </w:rPr>
        <w:t xml:space="preserve"> </w:t>
      </w:r>
      <w:proofErr w:type="spellStart"/>
      <w:r w:rsidRPr="00237452">
        <w:rPr>
          <w:sz w:val="22"/>
          <w:szCs w:val="22"/>
          <w:lang w:val="de-DE"/>
        </w:rPr>
        <w:t>sustav</w:t>
      </w:r>
      <w:proofErr w:type="spellEnd"/>
      <w:r w:rsidRPr="00237452">
        <w:rPr>
          <w:sz w:val="22"/>
          <w:szCs w:val="22"/>
        </w:rPr>
        <w:t xml:space="preserve"> u razdoblju od 01. srpnja do 31. prosinca 2023. godine. Cilj izrade izvješća je predočiti važnije aktivnosti u izvještajnom razdoblju, a vođen načinom izvješćivanja prema ISO standardu za izvješćivanja na lokalnoj razini. Sukladno navedenom isti sadrži pet dijelova i to: </w:t>
      </w:r>
    </w:p>
    <w:p w14:paraId="2715D435" w14:textId="77777777" w:rsidR="00237452" w:rsidRPr="00237452" w:rsidRDefault="00237452" w:rsidP="00894798">
      <w:pPr>
        <w:spacing w:line="276" w:lineRule="auto"/>
        <w:jc w:val="both"/>
        <w:rPr>
          <w:sz w:val="22"/>
          <w:szCs w:val="22"/>
        </w:rPr>
      </w:pPr>
    </w:p>
    <w:p w14:paraId="0B7AB6D2" w14:textId="77777777" w:rsidR="00237452" w:rsidRPr="00237452" w:rsidRDefault="00237452" w:rsidP="00894798">
      <w:pPr>
        <w:numPr>
          <w:ilvl w:val="0"/>
          <w:numId w:val="20"/>
        </w:numPr>
        <w:tabs>
          <w:tab w:val="left" w:pos="709"/>
        </w:tabs>
        <w:spacing w:after="200" w:line="276" w:lineRule="auto"/>
        <w:ind w:left="1134" w:hanging="1134"/>
        <w:contextualSpacing/>
        <w:jc w:val="both"/>
        <w:rPr>
          <w:rFonts w:eastAsia="Calibri"/>
          <w:sz w:val="22"/>
          <w:szCs w:val="22"/>
          <w:lang w:eastAsia="en-US"/>
        </w:rPr>
      </w:pPr>
      <w:r w:rsidRPr="00237452">
        <w:rPr>
          <w:rFonts w:eastAsia="Calibri"/>
          <w:sz w:val="22"/>
          <w:szCs w:val="22"/>
          <w:lang w:eastAsia="en-US"/>
        </w:rPr>
        <w:t>Najvažnije aktivnosti u izvještajnom razdoblju</w:t>
      </w:r>
    </w:p>
    <w:p w14:paraId="7DC4474A" w14:textId="77777777" w:rsidR="00237452" w:rsidRPr="00237452" w:rsidRDefault="00237452" w:rsidP="00894798">
      <w:pPr>
        <w:numPr>
          <w:ilvl w:val="0"/>
          <w:numId w:val="20"/>
        </w:numPr>
        <w:tabs>
          <w:tab w:val="left" w:pos="709"/>
        </w:tabs>
        <w:spacing w:after="200" w:line="276" w:lineRule="auto"/>
        <w:ind w:left="1134" w:hanging="1134"/>
        <w:contextualSpacing/>
        <w:jc w:val="both"/>
        <w:rPr>
          <w:rFonts w:eastAsia="Calibri"/>
          <w:sz w:val="22"/>
          <w:szCs w:val="22"/>
          <w:lang w:eastAsia="en-US"/>
        </w:rPr>
      </w:pPr>
      <w:r w:rsidRPr="00237452">
        <w:rPr>
          <w:rFonts w:eastAsia="Calibri"/>
          <w:sz w:val="22"/>
          <w:szCs w:val="22"/>
          <w:lang w:eastAsia="en-US"/>
        </w:rPr>
        <w:t>Organizacijska struktura i nadležnosti</w:t>
      </w:r>
    </w:p>
    <w:p w14:paraId="6DEFDA24" w14:textId="77777777" w:rsidR="00237452" w:rsidRPr="00237452" w:rsidRDefault="00237452" w:rsidP="00894798">
      <w:pPr>
        <w:numPr>
          <w:ilvl w:val="0"/>
          <w:numId w:val="20"/>
        </w:numPr>
        <w:tabs>
          <w:tab w:val="left" w:pos="709"/>
        </w:tabs>
        <w:spacing w:after="200" w:line="276" w:lineRule="auto"/>
        <w:ind w:left="1134" w:hanging="1134"/>
        <w:contextualSpacing/>
        <w:jc w:val="both"/>
        <w:rPr>
          <w:rFonts w:eastAsia="Calibri"/>
          <w:sz w:val="22"/>
          <w:szCs w:val="22"/>
          <w:lang w:eastAsia="en-US"/>
        </w:rPr>
      </w:pPr>
      <w:r w:rsidRPr="00237452">
        <w:rPr>
          <w:rFonts w:eastAsia="Calibri"/>
          <w:sz w:val="22"/>
          <w:szCs w:val="22"/>
          <w:lang w:eastAsia="en-US"/>
        </w:rPr>
        <w:t>Akti Gradskog vijeća i Gradonačelnika</w:t>
      </w:r>
    </w:p>
    <w:p w14:paraId="25908573" w14:textId="77777777" w:rsidR="00237452" w:rsidRPr="00237452" w:rsidRDefault="00237452" w:rsidP="00894798">
      <w:pPr>
        <w:numPr>
          <w:ilvl w:val="0"/>
          <w:numId w:val="20"/>
        </w:numPr>
        <w:tabs>
          <w:tab w:val="left" w:pos="709"/>
        </w:tabs>
        <w:spacing w:after="200" w:line="276" w:lineRule="auto"/>
        <w:ind w:left="1134" w:hanging="1134"/>
        <w:contextualSpacing/>
        <w:jc w:val="both"/>
        <w:rPr>
          <w:rFonts w:eastAsia="Calibri"/>
          <w:sz w:val="22"/>
          <w:szCs w:val="22"/>
          <w:lang w:eastAsia="en-US"/>
        </w:rPr>
      </w:pPr>
      <w:r w:rsidRPr="00237452">
        <w:rPr>
          <w:rFonts w:eastAsia="Calibri"/>
          <w:sz w:val="22"/>
          <w:szCs w:val="22"/>
          <w:lang w:eastAsia="en-US"/>
        </w:rPr>
        <w:t>Ciljevi i zadaci</w:t>
      </w:r>
    </w:p>
    <w:p w14:paraId="345C55AF" w14:textId="77777777" w:rsidR="00237452" w:rsidRPr="00237452" w:rsidRDefault="00237452" w:rsidP="00894798">
      <w:pPr>
        <w:numPr>
          <w:ilvl w:val="0"/>
          <w:numId w:val="20"/>
        </w:numPr>
        <w:tabs>
          <w:tab w:val="left" w:pos="709"/>
        </w:tabs>
        <w:spacing w:after="200" w:line="276" w:lineRule="auto"/>
        <w:ind w:left="1134" w:hanging="1134"/>
        <w:contextualSpacing/>
        <w:jc w:val="both"/>
        <w:rPr>
          <w:rFonts w:eastAsia="Calibri"/>
          <w:sz w:val="22"/>
          <w:szCs w:val="22"/>
          <w:lang w:eastAsia="en-US"/>
        </w:rPr>
      </w:pPr>
      <w:r w:rsidRPr="00237452">
        <w:rPr>
          <w:rFonts w:eastAsia="Calibri"/>
          <w:sz w:val="22"/>
          <w:szCs w:val="22"/>
          <w:lang w:eastAsia="en-US"/>
        </w:rPr>
        <w:t>Realizacija neposrednih zadataka</w:t>
      </w:r>
    </w:p>
    <w:p w14:paraId="554FEA4C" w14:textId="77777777" w:rsidR="00237452" w:rsidRPr="00237452" w:rsidRDefault="00237452" w:rsidP="00894798">
      <w:pPr>
        <w:spacing w:after="200" w:line="276" w:lineRule="auto"/>
        <w:contextualSpacing/>
        <w:jc w:val="both"/>
        <w:rPr>
          <w:rFonts w:eastAsia="Calibri"/>
          <w:sz w:val="22"/>
          <w:szCs w:val="22"/>
          <w:lang w:eastAsia="en-US"/>
        </w:rPr>
      </w:pPr>
    </w:p>
    <w:p w14:paraId="75DC49A3" w14:textId="77777777" w:rsidR="00237452" w:rsidRPr="00237452" w:rsidRDefault="00237452" w:rsidP="00894798">
      <w:pPr>
        <w:numPr>
          <w:ilvl w:val="0"/>
          <w:numId w:val="21"/>
        </w:numPr>
        <w:spacing w:after="200" w:line="276" w:lineRule="auto"/>
        <w:contextualSpacing/>
        <w:jc w:val="both"/>
        <w:rPr>
          <w:rFonts w:eastAsia="Calibri"/>
          <w:b/>
          <w:sz w:val="22"/>
          <w:szCs w:val="22"/>
          <w:lang w:eastAsia="en-US"/>
        </w:rPr>
      </w:pPr>
      <w:r w:rsidRPr="00237452">
        <w:rPr>
          <w:rFonts w:eastAsia="Calibri"/>
          <w:b/>
          <w:sz w:val="22"/>
          <w:szCs w:val="22"/>
          <w:lang w:eastAsia="en-US"/>
        </w:rPr>
        <w:t>NAJVAŽNIJE AKTIVNOSTI U IZVJEŠTAJNOM  RAZDOBLJU</w:t>
      </w:r>
    </w:p>
    <w:p w14:paraId="1F01DEDD" w14:textId="77777777" w:rsidR="00237452" w:rsidRPr="00237452" w:rsidRDefault="00237452" w:rsidP="00894798">
      <w:pPr>
        <w:spacing w:line="276" w:lineRule="auto"/>
        <w:ind w:right="-142"/>
        <w:jc w:val="both"/>
        <w:rPr>
          <w:sz w:val="22"/>
          <w:szCs w:val="22"/>
        </w:rPr>
      </w:pPr>
      <w:r w:rsidRPr="00237452">
        <w:rPr>
          <w:sz w:val="22"/>
          <w:szCs w:val="22"/>
        </w:rPr>
        <w:t xml:space="preserve">Kao najvažnije aktivnosti u izvještajnom je razdoblju bitno istaknuti realizaciju prihoda (od komunalne naknade, komunalnog doprinosa, spomeničke rente, poreza na korištenje javnih površina) i rashoda Proračuna Grada Poreča – </w:t>
      </w:r>
      <w:proofErr w:type="spellStart"/>
      <w:r w:rsidRPr="00237452">
        <w:rPr>
          <w:sz w:val="22"/>
          <w:szCs w:val="22"/>
        </w:rPr>
        <w:t>Parenzo</w:t>
      </w:r>
      <w:proofErr w:type="spellEnd"/>
      <w:r w:rsidRPr="00237452">
        <w:rPr>
          <w:sz w:val="22"/>
          <w:szCs w:val="22"/>
        </w:rPr>
        <w:t xml:space="preserve"> u dijelu koji se odnosi na Upravni odjel za komunalni sustav – realizacija Programa održavanja i Programa gradnje objekata i uređaja komunalne infrastrukture, ali i ostalih poslova iz oblasti Upravnog odjela.</w:t>
      </w:r>
    </w:p>
    <w:p w14:paraId="25CF8673" w14:textId="77777777" w:rsidR="00237452" w:rsidRPr="00237452" w:rsidRDefault="00237452" w:rsidP="00894798">
      <w:pPr>
        <w:spacing w:line="276" w:lineRule="auto"/>
        <w:ind w:right="-142"/>
        <w:jc w:val="both"/>
        <w:rPr>
          <w:sz w:val="22"/>
          <w:szCs w:val="22"/>
        </w:rPr>
      </w:pPr>
    </w:p>
    <w:p w14:paraId="2565AC2A" w14:textId="77777777" w:rsidR="00237452" w:rsidRPr="00237452" w:rsidRDefault="00237452" w:rsidP="00894798">
      <w:pPr>
        <w:numPr>
          <w:ilvl w:val="0"/>
          <w:numId w:val="21"/>
        </w:numPr>
        <w:spacing w:after="200" w:line="276" w:lineRule="auto"/>
        <w:contextualSpacing/>
        <w:jc w:val="both"/>
        <w:rPr>
          <w:rFonts w:eastAsia="Calibri"/>
          <w:b/>
          <w:sz w:val="22"/>
          <w:szCs w:val="22"/>
          <w:lang w:eastAsia="en-US"/>
        </w:rPr>
      </w:pPr>
      <w:r w:rsidRPr="00237452">
        <w:rPr>
          <w:rFonts w:eastAsia="Calibri"/>
          <w:b/>
          <w:sz w:val="22"/>
          <w:szCs w:val="22"/>
          <w:lang w:eastAsia="en-US"/>
        </w:rPr>
        <w:t>ORGANIZACIJSKA STRUKTURA I NADLEŽNOSTI</w:t>
      </w:r>
    </w:p>
    <w:p w14:paraId="488A9E8D" w14:textId="77777777" w:rsidR="00237452" w:rsidRPr="00237452" w:rsidRDefault="00237452" w:rsidP="00894798">
      <w:pPr>
        <w:spacing w:line="276" w:lineRule="auto"/>
        <w:ind w:right="-142"/>
        <w:jc w:val="both"/>
        <w:rPr>
          <w:sz w:val="22"/>
          <w:szCs w:val="22"/>
        </w:rPr>
      </w:pPr>
      <w:r w:rsidRPr="00237452">
        <w:rPr>
          <w:sz w:val="22"/>
          <w:szCs w:val="22"/>
        </w:rPr>
        <w:t xml:space="preserve">Upravni odjel za komunalni sustav organiziran je sukladno važećim aktima Grada Poreča – </w:t>
      </w:r>
      <w:proofErr w:type="spellStart"/>
      <w:r w:rsidRPr="00237452">
        <w:rPr>
          <w:sz w:val="22"/>
          <w:szCs w:val="22"/>
        </w:rPr>
        <w:t>Parenzo</w:t>
      </w:r>
      <w:proofErr w:type="spellEnd"/>
      <w:r w:rsidRPr="00237452">
        <w:rPr>
          <w:sz w:val="22"/>
          <w:szCs w:val="22"/>
        </w:rPr>
        <w:t xml:space="preserve">. </w:t>
      </w:r>
    </w:p>
    <w:p w14:paraId="2CE96E39" w14:textId="576C9463" w:rsidR="00237452" w:rsidRPr="00237452" w:rsidRDefault="00237452" w:rsidP="00894798">
      <w:pPr>
        <w:spacing w:line="276" w:lineRule="auto"/>
        <w:ind w:right="-142"/>
        <w:jc w:val="both"/>
        <w:rPr>
          <w:sz w:val="22"/>
          <w:szCs w:val="22"/>
        </w:rPr>
      </w:pPr>
      <w:r w:rsidRPr="00237452">
        <w:rPr>
          <w:sz w:val="22"/>
          <w:szCs w:val="22"/>
        </w:rPr>
        <w:t xml:space="preserve">Temeljem Odluke o ustrojstvu upravnih tijela Grada Poreča („Službeni glasnik Grada Poreča – </w:t>
      </w:r>
      <w:proofErr w:type="spellStart"/>
      <w:r w:rsidRPr="00237452">
        <w:rPr>
          <w:sz w:val="22"/>
          <w:szCs w:val="22"/>
        </w:rPr>
        <w:t>Parenzo</w:t>
      </w:r>
      <w:proofErr w:type="spellEnd"/>
      <w:r w:rsidRPr="00237452">
        <w:rPr>
          <w:sz w:val="22"/>
          <w:szCs w:val="22"/>
        </w:rPr>
        <w:t>“ br. 05/18) Upravni odjel za komunalni sustav sastoji se od:</w:t>
      </w:r>
    </w:p>
    <w:p w14:paraId="12364233" w14:textId="77777777" w:rsidR="00237452" w:rsidRPr="00237452" w:rsidRDefault="00237452" w:rsidP="00894798">
      <w:pPr>
        <w:numPr>
          <w:ilvl w:val="0"/>
          <w:numId w:val="22"/>
        </w:numPr>
        <w:spacing w:line="276" w:lineRule="auto"/>
        <w:ind w:right="-142"/>
        <w:contextualSpacing/>
        <w:jc w:val="both"/>
        <w:rPr>
          <w:rFonts w:eastAsia="Calibri"/>
          <w:sz w:val="22"/>
          <w:szCs w:val="22"/>
          <w:lang w:eastAsia="en-US"/>
        </w:rPr>
      </w:pPr>
      <w:r w:rsidRPr="00237452">
        <w:rPr>
          <w:rFonts w:eastAsia="Calibri"/>
          <w:sz w:val="22"/>
          <w:szCs w:val="22"/>
          <w:lang w:eastAsia="en-US"/>
        </w:rPr>
        <w:t>Odsjeka za operativu komunalnog sustava,</w:t>
      </w:r>
    </w:p>
    <w:p w14:paraId="46964890" w14:textId="77777777" w:rsidR="00237452" w:rsidRPr="00237452" w:rsidRDefault="00237452" w:rsidP="00894798">
      <w:pPr>
        <w:numPr>
          <w:ilvl w:val="0"/>
          <w:numId w:val="22"/>
        </w:numPr>
        <w:spacing w:line="276" w:lineRule="auto"/>
        <w:ind w:right="-142"/>
        <w:contextualSpacing/>
        <w:jc w:val="both"/>
        <w:rPr>
          <w:rFonts w:eastAsia="Calibri"/>
          <w:sz w:val="22"/>
          <w:szCs w:val="22"/>
          <w:lang w:eastAsia="en-US"/>
        </w:rPr>
      </w:pPr>
      <w:r w:rsidRPr="00237452">
        <w:rPr>
          <w:rFonts w:eastAsia="Calibri"/>
          <w:sz w:val="22"/>
          <w:szCs w:val="22"/>
          <w:lang w:eastAsia="en-US"/>
        </w:rPr>
        <w:t>Odsjeka za upravno administrativne poslove i</w:t>
      </w:r>
    </w:p>
    <w:p w14:paraId="0E6A9255" w14:textId="77777777" w:rsidR="00237452" w:rsidRPr="00237452" w:rsidRDefault="00237452" w:rsidP="00894798">
      <w:pPr>
        <w:numPr>
          <w:ilvl w:val="0"/>
          <w:numId w:val="22"/>
        </w:numPr>
        <w:spacing w:line="276" w:lineRule="auto"/>
        <w:ind w:right="-142"/>
        <w:contextualSpacing/>
        <w:jc w:val="both"/>
        <w:rPr>
          <w:rFonts w:eastAsia="Calibri"/>
          <w:sz w:val="22"/>
          <w:szCs w:val="22"/>
          <w:lang w:eastAsia="en-US"/>
        </w:rPr>
      </w:pPr>
      <w:r w:rsidRPr="00237452">
        <w:rPr>
          <w:rFonts w:eastAsia="Calibri"/>
          <w:sz w:val="22"/>
          <w:szCs w:val="22"/>
          <w:lang w:eastAsia="en-US"/>
        </w:rPr>
        <w:t>Odsjeka za prometno i komunalno redarstvo u čijem su sastavu:</w:t>
      </w:r>
    </w:p>
    <w:p w14:paraId="297C8E70" w14:textId="77777777" w:rsidR="00237452" w:rsidRPr="00237452" w:rsidRDefault="00237452" w:rsidP="00894798">
      <w:pPr>
        <w:numPr>
          <w:ilvl w:val="0"/>
          <w:numId w:val="23"/>
        </w:numPr>
        <w:spacing w:line="276" w:lineRule="auto"/>
        <w:ind w:right="-142"/>
        <w:contextualSpacing/>
        <w:jc w:val="both"/>
        <w:rPr>
          <w:rFonts w:eastAsia="Calibri"/>
          <w:vanish/>
          <w:sz w:val="22"/>
          <w:szCs w:val="22"/>
          <w:lang w:eastAsia="en-US"/>
        </w:rPr>
      </w:pPr>
    </w:p>
    <w:p w14:paraId="2A712413" w14:textId="77777777" w:rsidR="00237452" w:rsidRPr="00237452" w:rsidRDefault="00237452" w:rsidP="00894798">
      <w:pPr>
        <w:numPr>
          <w:ilvl w:val="0"/>
          <w:numId w:val="23"/>
        </w:numPr>
        <w:spacing w:line="276" w:lineRule="auto"/>
        <w:ind w:right="-142"/>
        <w:contextualSpacing/>
        <w:jc w:val="both"/>
        <w:rPr>
          <w:rFonts w:eastAsia="Calibri"/>
          <w:vanish/>
          <w:sz w:val="22"/>
          <w:szCs w:val="22"/>
          <w:lang w:eastAsia="en-US"/>
        </w:rPr>
      </w:pPr>
    </w:p>
    <w:p w14:paraId="5181A805" w14:textId="77777777" w:rsidR="00237452" w:rsidRPr="00237452" w:rsidRDefault="00237452" w:rsidP="00894798">
      <w:pPr>
        <w:numPr>
          <w:ilvl w:val="0"/>
          <w:numId w:val="23"/>
        </w:numPr>
        <w:spacing w:line="276" w:lineRule="auto"/>
        <w:ind w:right="-142"/>
        <w:contextualSpacing/>
        <w:jc w:val="both"/>
        <w:rPr>
          <w:rFonts w:eastAsia="Calibri"/>
          <w:vanish/>
          <w:sz w:val="22"/>
          <w:szCs w:val="22"/>
          <w:lang w:eastAsia="en-US"/>
        </w:rPr>
      </w:pPr>
    </w:p>
    <w:p w14:paraId="7617ADB7" w14:textId="77777777" w:rsidR="00237452" w:rsidRPr="00237452" w:rsidRDefault="00237452" w:rsidP="00894798">
      <w:pPr>
        <w:numPr>
          <w:ilvl w:val="1"/>
          <w:numId w:val="23"/>
        </w:numPr>
        <w:spacing w:line="276" w:lineRule="auto"/>
        <w:ind w:left="1141" w:right="-142"/>
        <w:contextualSpacing/>
        <w:jc w:val="both"/>
        <w:rPr>
          <w:rFonts w:eastAsia="Calibri"/>
          <w:sz w:val="22"/>
          <w:szCs w:val="22"/>
          <w:lang w:eastAsia="en-US"/>
        </w:rPr>
      </w:pPr>
      <w:r w:rsidRPr="00237452">
        <w:rPr>
          <w:rFonts w:eastAsia="Calibri"/>
          <w:sz w:val="22"/>
          <w:szCs w:val="22"/>
          <w:lang w:eastAsia="en-US"/>
        </w:rPr>
        <w:t xml:space="preserve">Odjeljak za prometno redarstvo i </w:t>
      </w:r>
    </w:p>
    <w:p w14:paraId="057046E3" w14:textId="77777777" w:rsidR="00237452" w:rsidRPr="00237452" w:rsidRDefault="00237452" w:rsidP="00894798">
      <w:pPr>
        <w:numPr>
          <w:ilvl w:val="1"/>
          <w:numId w:val="23"/>
        </w:numPr>
        <w:spacing w:line="276" w:lineRule="auto"/>
        <w:ind w:left="1141" w:right="-142"/>
        <w:contextualSpacing/>
        <w:jc w:val="both"/>
        <w:rPr>
          <w:rFonts w:eastAsia="Calibri"/>
          <w:sz w:val="22"/>
          <w:szCs w:val="22"/>
          <w:lang w:eastAsia="en-US"/>
        </w:rPr>
      </w:pPr>
      <w:r w:rsidRPr="00237452">
        <w:rPr>
          <w:rFonts w:eastAsia="Calibri"/>
          <w:sz w:val="22"/>
          <w:szCs w:val="22"/>
          <w:lang w:eastAsia="en-US"/>
        </w:rPr>
        <w:t>Odjeljak za komunalno redarstvo.</w:t>
      </w:r>
    </w:p>
    <w:p w14:paraId="3F5C1A41" w14:textId="77777777" w:rsidR="00237452" w:rsidRPr="00237452" w:rsidRDefault="00237452" w:rsidP="00894798">
      <w:pPr>
        <w:spacing w:line="276" w:lineRule="auto"/>
        <w:ind w:right="-142"/>
        <w:jc w:val="both"/>
        <w:rPr>
          <w:sz w:val="22"/>
          <w:szCs w:val="22"/>
        </w:rPr>
      </w:pPr>
      <w:r w:rsidRPr="00237452">
        <w:rPr>
          <w:sz w:val="22"/>
          <w:szCs w:val="22"/>
        </w:rPr>
        <w:t xml:space="preserve">Sukladno Pravilniku o unutarnjem redu upravnih tijela Grada Poreča („Službeni glasnik Grada Poreča – </w:t>
      </w:r>
      <w:proofErr w:type="spellStart"/>
      <w:r w:rsidRPr="00237452">
        <w:rPr>
          <w:sz w:val="22"/>
          <w:szCs w:val="22"/>
        </w:rPr>
        <w:t>Parenzo</w:t>
      </w:r>
      <w:proofErr w:type="spellEnd"/>
      <w:r w:rsidRPr="00237452">
        <w:rPr>
          <w:sz w:val="22"/>
          <w:szCs w:val="22"/>
        </w:rPr>
        <w:t>“ broj 08/21 i 09/22) u Upravnom odjelu za komunalni sustav popunjena su 24 radna mjesta i to kako slijedi:</w:t>
      </w:r>
    </w:p>
    <w:p w14:paraId="4B67F466" w14:textId="77777777" w:rsidR="00237452" w:rsidRPr="00237452" w:rsidRDefault="00237452" w:rsidP="00894798">
      <w:pPr>
        <w:spacing w:line="276" w:lineRule="auto"/>
        <w:ind w:left="360" w:right="-142"/>
        <w:jc w:val="both"/>
        <w:rPr>
          <w:sz w:val="22"/>
          <w:szCs w:val="22"/>
        </w:rPr>
      </w:pPr>
    </w:p>
    <w:p w14:paraId="6E17BD27" w14:textId="77777777" w:rsidR="00237452" w:rsidRPr="00237452" w:rsidRDefault="00237452" w:rsidP="00894798">
      <w:pPr>
        <w:spacing w:line="276" w:lineRule="auto"/>
        <w:ind w:left="360" w:right="-142"/>
        <w:jc w:val="both"/>
        <w:rPr>
          <w:sz w:val="22"/>
          <w:szCs w:val="22"/>
        </w:rPr>
      </w:pPr>
      <w:r w:rsidRPr="00237452">
        <w:rPr>
          <w:sz w:val="22"/>
          <w:szCs w:val="22"/>
        </w:rPr>
        <w:t>Pročelnik – Marino Poropat</w:t>
      </w:r>
    </w:p>
    <w:p w14:paraId="1FC061AE" w14:textId="77777777" w:rsidR="00237452" w:rsidRPr="00237452" w:rsidRDefault="00237452" w:rsidP="00894798">
      <w:pPr>
        <w:spacing w:line="276" w:lineRule="auto"/>
        <w:ind w:left="360" w:right="-142"/>
        <w:jc w:val="both"/>
        <w:rPr>
          <w:sz w:val="22"/>
          <w:szCs w:val="22"/>
        </w:rPr>
      </w:pPr>
      <w:r w:rsidRPr="00237452">
        <w:rPr>
          <w:sz w:val="22"/>
          <w:szCs w:val="22"/>
        </w:rPr>
        <w:t>Administrativni tajnik – Oriana Miloš</w:t>
      </w:r>
    </w:p>
    <w:p w14:paraId="327001E4" w14:textId="77777777" w:rsidR="00237452" w:rsidRPr="00237452" w:rsidRDefault="00237452" w:rsidP="00894798">
      <w:pPr>
        <w:spacing w:line="276" w:lineRule="auto"/>
        <w:jc w:val="both"/>
        <w:rPr>
          <w:sz w:val="22"/>
          <w:szCs w:val="22"/>
        </w:rPr>
      </w:pPr>
    </w:p>
    <w:p w14:paraId="0E054BB7" w14:textId="77777777" w:rsidR="00237452" w:rsidRPr="00237452" w:rsidRDefault="00237452" w:rsidP="00894798">
      <w:pPr>
        <w:numPr>
          <w:ilvl w:val="0"/>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ODSJEK ZA OPERATIVU:</w:t>
      </w:r>
    </w:p>
    <w:p w14:paraId="7C3674AF"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Voditelj Odsjeka za operativu kom. sustava – Jasmina </w:t>
      </w:r>
      <w:proofErr w:type="spellStart"/>
      <w:r w:rsidRPr="00237452">
        <w:rPr>
          <w:rFonts w:eastAsia="Calibri"/>
          <w:sz w:val="22"/>
          <w:szCs w:val="22"/>
          <w:lang w:eastAsia="en-US"/>
        </w:rPr>
        <w:t>Vinkerlić</w:t>
      </w:r>
      <w:proofErr w:type="spellEnd"/>
      <w:r w:rsidRPr="00237452">
        <w:rPr>
          <w:rFonts w:eastAsia="Calibri"/>
          <w:sz w:val="22"/>
          <w:szCs w:val="22"/>
          <w:lang w:eastAsia="en-US"/>
        </w:rPr>
        <w:t xml:space="preserve"> Petrović </w:t>
      </w:r>
    </w:p>
    <w:p w14:paraId="5027492C"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Viši savjetnik za izgradnju i održavanje kom. infrastrukture – Dalibor Radešić</w:t>
      </w:r>
    </w:p>
    <w:p w14:paraId="0E2EF088"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Viši stručni suradnik za održavanje javnih površina  - Barbara </w:t>
      </w:r>
      <w:proofErr w:type="spellStart"/>
      <w:r w:rsidRPr="00237452">
        <w:rPr>
          <w:rFonts w:eastAsia="Calibri"/>
          <w:sz w:val="22"/>
          <w:szCs w:val="22"/>
          <w:lang w:eastAsia="en-US"/>
        </w:rPr>
        <w:t>Pavušek</w:t>
      </w:r>
      <w:proofErr w:type="spellEnd"/>
      <w:r w:rsidRPr="00237452">
        <w:rPr>
          <w:rFonts w:eastAsia="Calibri"/>
          <w:sz w:val="22"/>
          <w:szCs w:val="22"/>
          <w:lang w:eastAsia="en-US"/>
        </w:rPr>
        <w:t xml:space="preserve"> - Basanić</w:t>
      </w:r>
    </w:p>
    <w:p w14:paraId="39CE5930"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Viši stručni suradnik za izgradnju i održavanje kom. infrastrukture - Katja Poropat</w:t>
      </w:r>
    </w:p>
    <w:p w14:paraId="3C4060BA"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Stručni suradnik za promet i ostale komunalne poslove - Zoran Hatman</w:t>
      </w:r>
    </w:p>
    <w:p w14:paraId="0CCB94B1"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Stručni suradnik za izgradnju i održavanje kom. infrastrukture – Alen Radić</w:t>
      </w:r>
    </w:p>
    <w:p w14:paraId="79140AF6"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Stručni suradnik za izgradnju i održavanje kom. infrastrukture – Ivica </w:t>
      </w:r>
      <w:proofErr w:type="spellStart"/>
      <w:r w:rsidRPr="00237452">
        <w:rPr>
          <w:rFonts w:eastAsia="Calibri"/>
          <w:sz w:val="22"/>
          <w:szCs w:val="22"/>
          <w:lang w:eastAsia="en-US"/>
        </w:rPr>
        <w:t>Ereiz</w:t>
      </w:r>
      <w:proofErr w:type="spellEnd"/>
    </w:p>
    <w:p w14:paraId="10F57635"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Stručni suradnik za javnu rasvjetu i elektroenergetiku - Slavko </w:t>
      </w:r>
      <w:proofErr w:type="spellStart"/>
      <w:r w:rsidRPr="00237452">
        <w:rPr>
          <w:rFonts w:eastAsia="Calibri"/>
          <w:sz w:val="22"/>
          <w:szCs w:val="22"/>
          <w:lang w:eastAsia="en-US"/>
        </w:rPr>
        <w:t>Sinožić</w:t>
      </w:r>
      <w:proofErr w:type="spellEnd"/>
    </w:p>
    <w:p w14:paraId="33C48607"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lastRenderedPageBreak/>
        <w:t xml:space="preserve">Referent za izgradnju i održavanje kom. infrastrukture – Nikola </w:t>
      </w:r>
      <w:proofErr w:type="spellStart"/>
      <w:r w:rsidRPr="00237452">
        <w:rPr>
          <w:rFonts w:eastAsia="Calibri"/>
          <w:sz w:val="22"/>
          <w:szCs w:val="22"/>
          <w:lang w:eastAsia="en-US"/>
        </w:rPr>
        <w:t>Radenović</w:t>
      </w:r>
      <w:proofErr w:type="spellEnd"/>
    </w:p>
    <w:p w14:paraId="15568BEB"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Referent za izgradnju i održavanje kom. infrastrukture – </w:t>
      </w:r>
      <w:proofErr w:type="spellStart"/>
      <w:r w:rsidRPr="00237452">
        <w:rPr>
          <w:rFonts w:eastAsia="Calibri"/>
          <w:sz w:val="22"/>
          <w:szCs w:val="22"/>
          <w:lang w:eastAsia="en-US"/>
        </w:rPr>
        <w:t>Đanino</w:t>
      </w:r>
      <w:proofErr w:type="spellEnd"/>
      <w:r w:rsidRPr="00237452">
        <w:rPr>
          <w:rFonts w:eastAsia="Calibri"/>
          <w:sz w:val="22"/>
          <w:szCs w:val="22"/>
          <w:lang w:eastAsia="en-US"/>
        </w:rPr>
        <w:t xml:space="preserve"> Ćurko</w:t>
      </w:r>
    </w:p>
    <w:p w14:paraId="344273E3" w14:textId="77777777" w:rsidR="00237452" w:rsidRPr="00237452" w:rsidRDefault="00237452" w:rsidP="00894798">
      <w:pPr>
        <w:spacing w:after="200" w:line="276" w:lineRule="auto"/>
        <w:ind w:left="794" w:right="-142"/>
        <w:contextualSpacing/>
        <w:jc w:val="both"/>
        <w:rPr>
          <w:rFonts w:eastAsia="Calibri"/>
          <w:sz w:val="22"/>
          <w:szCs w:val="22"/>
          <w:lang w:eastAsia="en-US"/>
        </w:rPr>
      </w:pPr>
    </w:p>
    <w:p w14:paraId="7464AA2C" w14:textId="77777777" w:rsidR="00237452" w:rsidRPr="00237452" w:rsidRDefault="00237452" w:rsidP="00894798">
      <w:pPr>
        <w:numPr>
          <w:ilvl w:val="0"/>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ODSJEK ZA UPRAVNO ADMINISTRATIVNE POSLOVE</w:t>
      </w:r>
    </w:p>
    <w:p w14:paraId="54E14A9A"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Voditelj Odsjeka za upravno administrativne poslove – Ivana Blašković Šimić</w:t>
      </w:r>
    </w:p>
    <w:p w14:paraId="61F7D015"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Viši stručni suradnik za imovinsko pravne poslove - Nedeljka </w:t>
      </w:r>
      <w:proofErr w:type="spellStart"/>
      <w:r w:rsidRPr="00237452">
        <w:rPr>
          <w:rFonts w:eastAsia="Calibri"/>
          <w:sz w:val="22"/>
          <w:szCs w:val="22"/>
          <w:lang w:eastAsia="en-US"/>
        </w:rPr>
        <w:t>Ljepović</w:t>
      </w:r>
      <w:proofErr w:type="spellEnd"/>
      <w:r w:rsidRPr="00237452">
        <w:rPr>
          <w:rFonts w:eastAsia="Calibri"/>
          <w:sz w:val="22"/>
          <w:szCs w:val="22"/>
          <w:lang w:eastAsia="en-US"/>
        </w:rPr>
        <w:t xml:space="preserve"> </w:t>
      </w:r>
    </w:p>
    <w:p w14:paraId="7AF6A32C"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 xml:space="preserve">Viši stručni suradnik za imovinsko pravne poslove -  Davor Poropat                </w:t>
      </w:r>
    </w:p>
    <w:p w14:paraId="62DEBE40"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Viši stručni suradnik za imovinsko pravne poslove – Mia Milinković</w:t>
      </w:r>
    </w:p>
    <w:p w14:paraId="1635936A"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Viši stručni suradnik za imovinsko-pravne poslove i pripremu izgradnje – Kristina Matić od prosinca 2023.</w:t>
      </w:r>
    </w:p>
    <w:p w14:paraId="20650E25" w14:textId="77777777" w:rsidR="00237452" w:rsidRPr="00237452" w:rsidRDefault="00237452" w:rsidP="00894798">
      <w:pPr>
        <w:spacing w:after="200" w:line="276" w:lineRule="auto"/>
        <w:ind w:left="794" w:right="-142"/>
        <w:contextualSpacing/>
        <w:jc w:val="both"/>
        <w:rPr>
          <w:rFonts w:eastAsia="Calibri"/>
          <w:sz w:val="22"/>
          <w:szCs w:val="22"/>
          <w:lang w:eastAsia="en-US"/>
        </w:rPr>
      </w:pPr>
    </w:p>
    <w:p w14:paraId="5FDC639A" w14:textId="77777777" w:rsidR="00237452" w:rsidRPr="00237452" w:rsidRDefault="00237452" w:rsidP="00894798">
      <w:pPr>
        <w:numPr>
          <w:ilvl w:val="0"/>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ODSJEK ZA PROMETNO I KOMUNALNO REDARSTVO:</w:t>
      </w:r>
    </w:p>
    <w:p w14:paraId="24E5F3B2" w14:textId="77777777" w:rsidR="00237452" w:rsidRPr="00237452" w:rsidRDefault="00237452" w:rsidP="00894798">
      <w:pPr>
        <w:numPr>
          <w:ilvl w:val="1"/>
          <w:numId w:val="24"/>
        </w:numPr>
        <w:spacing w:after="200" w:line="276" w:lineRule="auto"/>
        <w:ind w:right="-142"/>
        <w:contextualSpacing/>
        <w:jc w:val="both"/>
        <w:rPr>
          <w:rFonts w:eastAsia="Calibri"/>
          <w:sz w:val="22"/>
          <w:szCs w:val="22"/>
          <w:lang w:eastAsia="en-US"/>
        </w:rPr>
      </w:pPr>
      <w:r w:rsidRPr="00237452">
        <w:rPr>
          <w:rFonts w:eastAsia="Calibri"/>
          <w:sz w:val="22"/>
          <w:szCs w:val="22"/>
          <w:lang w:eastAsia="en-US"/>
        </w:rPr>
        <w:t>Voditelj Odsjeka za komunalno i prometno redarstvo – Ivana Frleta</w:t>
      </w:r>
    </w:p>
    <w:p w14:paraId="24C2CAF5" w14:textId="77777777" w:rsidR="00237452" w:rsidRPr="00237452" w:rsidRDefault="00237452" w:rsidP="00894798">
      <w:pPr>
        <w:spacing w:after="200" w:line="276" w:lineRule="auto"/>
        <w:ind w:left="766" w:right="-142"/>
        <w:contextualSpacing/>
        <w:jc w:val="both"/>
        <w:rPr>
          <w:rFonts w:eastAsia="Calibri"/>
          <w:sz w:val="22"/>
          <w:szCs w:val="22"/>
          <w:lang w:eastAsia="en-US"/>
        </w:rPr>
      </w:pPr>
      <w:r w:rsidRPr="00237452">
        <w:rPr>
          <w:rFonts w:eastAsia="Calibri"/>
          <w:sz w:val="22"/>
          <w:szCs w:val="22"/>
          <w:lang w:eastAsia="en-US"/>
        </w:rPr>
        <w:t xml:space="preserve">3.1.2. Stručni suradnik za vođenje prekršajnog postupka- Patricija </w:t>
      </w:r>
      <w:proofErr w:type="spellStart"/>
      <w:r w:rsidRPr="00237452">
        <w:rPr>
          <w:rFonts w:eastAsia="Calibri"/>
          <w:sz w:val="22"/>
          <w:szCs w:val="22"/>
          <w:lang w:eastAsia="en-US"/>
        </w:rPr>
        <w:t>Vizec</w:t>
      </w:r>
      <w:proofErr w:type="spellEnd"/>
      <w:r w:rsidRPr="00237452">
        <w:rPr>
          <w:rFonts w:eastAsia="Calibri"/>
          <w:sz w:val="22"/>
          <w:szCs w:val="22"/>
          <w:lang w:eastAsia="en-US"/>
        </w:rPr>
        <w:t xml:space="preserve"> </w:t>
      </w:r>
      <w:proofErr w:type="spellStart"/>
      <w:r w:rsidRPr="00237452">
        <w:rPr>
          <w:rFonts w:eastAsia="Calibri"/>
          <w:sz w:val="22"/>
          <w:szCs w:val="22"/>
          <w:lang w:eastAsia="en-US"/>
        </w:rPr>
        <w:t>Ljubešić</w:t>
      </w:r>
      <w:proofErr w:type="spellEnd"/>
    </w:p>
    <w:p w14:paraId="5FF0E3EE" w14:textId="77777777" w:rsidR="00237452" w:rsidRPr="00237452" w:rsidRDefault="00237452" w:rsidP="00894798">
      <w:pPr>
        <w:spacing w:after="200" w:line="276" w:lineRule="auto"/>
        <w:ind w:left="766" w:right="-142"/>
        <w:contextualSpacing/>
        <w:jc w:val="both"/>
        <w:rPr>
          <w:rFonts w:eastAsia="Calibri"/>
          <w:sz w:val="22"/>
          <w:szCs w:val="22"/>
          <w:lang w:eastAsia="en-US"/>
        </w:rPr>
      </w:pPr>
      <w:r w:rsidRPr="00237452">
        <w:rPr>
          <w:rFonts w:eastAsia="Calibri"/>
          <w:sz w:val="22"/>
          <w:szCs w:val="22"/>
          <w:lang w:eastAsia="en-US"/>
        </w:rPr>
        <w:t>3.1.3. Odjeljak za prometno redarstvo:</w:t>
      </w:r>
    </w:p>
    <w:p w14:paraId="376513E1" w14:textId="77777777" w:rsidR="00237452" w:rsidRPr="00237452" w:rsidRDefault="00237452" w:rsidP="00894798">
      <w:pPr>
        <w:spacing w:after="200" w:line="276" w:lineRule="auto"/>
        <w:ind w:left="766" w:right="-142"/>
        <w:contextualSpacing/>
        <w:jc w:val="both"/>
        <w:rPr>
          <w:rFonts w:eastAsia="Calibri"/>
          <w:sz w:val="22"/>
          <w:szCs w:val="22"/>
          <w:lang w:eastAsia="en-US"/>
        </w:rPr>
      </w:pPr>
      <w:r w:rsidRPr="00237452">
        <w:rPr>
          <w:rFonts w:eastAsia="Calibri"/>
          <w:sz w:val="22"/>
          <w:szCs w:val="22"/>
          <w:lang w:eastAsia="en-US"/>
        </w:rPr>
        <w:t xml:space="preserve">     3.1.3.1.       Referent-prometni redar – Goran Brođanac</w:t>
      </w:r>
    </w:p>
    <w:p w14:paraId="3BB8603A" w14:textId="2D1D6A80" w:rsidR="00237452" w:rsidRPr="00237452" w:rsidRDefault="00237452" w:rsidP="00894798">
      <w:pPr>
        <w:spacing w:after="200" w:line="276" w:lineRule="auto"/>
        <w:ind w:left="766" w:right="-142"/>
        <w:contextualSpacing/>
        <w:jc w:val="both"/>
        <w:rPr>
          <w:rFonts w:eastAsia="Calibri"/>
          <w:sz w:val="22"/>
          <w:szCs w:val="22"/>
          <w:lang w:eastAsia="en-US"/>
        </w:rPr>
      </w:pPr>
      <w:r w:rsidRPr="00237452">
        <w:rPr>
          <w:rFonts w:eastAsia="Calibri"/>
          <w:sz w:val="22"/>
          <w:szCs w:val="22"/>
          <w:lang w:eastAsia="en-US"/>
        </w:rPr>
        <w:t xml:space="preserve">     3.1.3.2.       Referent-prometni redar - Dalibor Mandić do 31.08.2023.</w:t>
      </w:r>
    </w:p>
    <w:p w14:paraId="2B506178" w14:textId="77777777" w:rsidR="00237452" w:rsidRPr="00237452" w:rsidRDefault="00237452" w:rsidP="00894798">
      <w:pPr>
        <w:ind w:left="720" w:right="-142"/>
        <w:jc w:val="both"/>
      </w:pPr>
      <w:r w:rsidRPr="00237452">
        <w:t>3.1.4. Odjeljak za komunalno redarstvo:</w:t>
      </w:r>
    </w:p>
    <w:p w14:paraId="45B80E9D" w14:textId="77777777" w:rsidR="00237452" w:rsidRPr="00237452" w:rsidRDefault="00237452" w:rsidP="00894798">
      <w:pPr>
        <w:ind w:left="1080" w:right="-142"/>
        <w:jc w:val="both"/>
      </w:pPr>
      <w:r w:rsidRPr="00237452">
        <w:t xml:space="preserve">3.1.4.1. Voditelj Odjeljka za komunalno redarstvo – Marko </w:t>
      </w:r>
      <w:proofErr w:type="spellStart"/>
      <w:r w:rsidRPr="00237452">
        <w:t>Ukota</w:t>
      </w:r>
      <w:proofErr w:type="spellEnd"/>
    </w:p>
    <w:p w14:paraId="41156498" w14:textId="77777777" w:rsidR="00237452" w:rsidRPr="00237452" w:rsidRDefault="00237452" w:rsidP="00894798">
      <w:pPr>
        <w:ind w:left="1080" w:right="-142"/>
        <w:jc w:val="both"/>
      </w:pPr>
      <w:bookmarkStart w:id="9" w:name="_Hlk145321552"/>
      <w:r w:rsidRPr="00237452">
        <w:t xml:space="preserve">3.1.4.2.  Referent-komunalni redar </w:t>
      </w:r>
      <w:bookmarkEnd w:id="9"/>
      <w:r w:rsidRPr="00237452">
        <w:t>– Luka Mandić od 20.11.2023.</w:t>
      </w:r>
    </w:p>
    <w:p w14:paraId="6CC0E09A" w14:textId="77777777" w:rsidR="00237452" w:rsidRPr="00237452" w:rsidRDefault="00237452" w:rsidP="00894798">
      <w:pPr>
        <w:ind w:left="1080" w:right="-142"/>
        <w:jc w:val="both"/>
      </w:pPr>
      <w:r w:rsidRPr="00237452">
        <w:t>3.1.4.3. Referent-komunalni redar – Darko Radin na nepuno radno vrijeme do            20.09.2023.</w:t>
      </w:r>
    </w:p>
    <w:p w14:paraId="3E75556D" w14:textId="77777777" w:rsidR="00237452" w:rsidRPr="00237452" w:rsidRDefault="00237452" w:rsidP="00894798">
      <w:pPr>
        <w:ind w:left="1080" w:right="-142"/>
        <w:jc w:val="both"/>
      </w:pPr>
      <w:r w:rsidRPr="00237452">
        <w:t xml:space="preserve">3.1.4.4. Referent-komunalni redar – Ivan </w:t>
      </w:r>
      <w:proofErr w:type="spellStart"/>
      <w:r w:rsidRPr="00237452">
        <w:t>Grgat</w:t>
      </w:r>
      <w:proofErr w:type="spellEnd"/>
      <w:r w:rsidRPr="00237452">
        <w:t xml:space="preserve"> </w:t>
      </w:r>
    </w:p>
    <w:p w14:paraId="365B1C93" w14:textId="77777777" w:rsidR="00237452" w:rsidRPr="00237452" w:rsidRDefault="00237452" w:rsidP="00894798">
      <w:pPr>
        <w:ind w:left="1080" w:right="-142"/>
        <w:jc w:val="both"/>
      </w:pPr>
      <w:r w:rsidRPr="00237452">
        <w:t xml:space="preserve">3.1.4.5. Referent-komunalni redar- Antonio </w:t>
      </w:r>
      <w:proofErr w:type="spellStart"/>
      <w:r w:rsidRPr="00237452">
        <w:t>Crevato</w:t>
      </w:r>
      <w:proofErr w:type="spellEnd"/>
      <w:r w:rsidRPr="00237452">
        <w:t xml:space="preserve"> </w:t>
      </w:r>
    </w:p>
    <w:p w14:paraId="60641568" w14:textId="77777777" w:rsidR="00237452" w:rsidRPr="00237452" w:rsidRDefault="00237452" w:rsidP="00894798">
      <w:pPr>
        <w:spacing w:after="200" w:line="276" w:lineRule="auto"/>
        <w:ind w:left="1728" w:right="-142"/>
        <w:contextualSpacing/>
        <w:jc w:val="both"/>
        <w:rPr>
          <w:rFonts w:eastAsia="Calibri"/>
          <w:sz w:val="22"/>
          <w:szCs w:val="22"/>
          <w:lang w:eastAsia="en-US"/>
        </w:rPr>
      </w:pPr>
    </w:p>
    <w:p w14:paraId="7A962718" w14:textId="77777777" w:rsidR="00237452" w:rsidRPr="00237452" w:rsidRDefault="00237452" w:rsidP="00894798">
      <w:pPr>
        <w:spacing w:after="200" w:line="276" w:lineRule="auto"/>
        <w:contextualSpacing/>
        <w:jc w:val="both"/>
        <w:rPr>
          <w:rFonts w:eastAsia="Calibri"/>
          <w:b/>
          <w:sz w:val="22"/>
          <w:szCs w:val="22"/>
          <w:lang w:eastAsia="en-US"/>
        </w:rPr>
      </w:pPr>
      <w:r w:rsidRPr="00237452">
        <w:rPr>
          <w:rFonts w:eastAsia="Calibri"/>
          <w:b/>
          <w:sz w:val="22"/>
          <w:szCs w:val="22"/>
          <w:lang w:eastAsia="en-US"/>
        </w:rPr>
        <w:t>III.  AKTI GRADSKOG VIJEĆA I GRADONAČELNIKA</w:t>
      </w:r>
    </w:p>
    <w:p w14:paraId="6D66CEA2" w14:textId="77777777" w:rsidR="00237452" w:rsidRPr="00237452" w:rsidRDefault="00237452" w:rsidP="00894798">
      <w:pPr>
        <w:spacing w:line="276" w:lineRule="auto"/>
        <w:ind w:right="-142"/>
        <w:jc w:val="both"/>
      </w:pPr>
      <w:r w:rsidRPr="00237452">
        <w:t>U izvještajnom su razdoblju iz oblasti predmeta o kojima zaključke i druge akte donosi Gradonačelnik pripremljeni materijali za 45 akta (Zaključci, Odluke, Programi).</w:t>
      </w:r>
    </w:p>
    <w:p w14:paraId="1C121411" w14:textId="77777777" w:rsidR="00237452" w:rsidRPr="00237452" w:rsidRDefault="00237452" w:rsidP="00894798">
      <w:pPr>
        <w:ind w:right="-142"/>
        <w:jc w:val="both"/>
      </w:pPr>
      <w:r w:rsidRPr="00237452">
        <w:t>Iz oblasti o kojima odluke donosi Gradsko vijeće pripremljeni su materijali i nacrti za 3 akt (Odluke, Programi i dr.).</w:t>
      </w:r>
    </w:p>
    <w:p w14:paraId="7C988359" w14:textId="77777777" w:rsidR="00237452" w:rsidRPr="00237452" w:rsidRDefault="00237452" w:rsidP="00894798">
      <w:pPr>
        <w:spacing w:line="276" w:lineRule="auto"/>
        <w:ind w:right="-142"/>
        <w:jc w:val="both"/>
        <w:rPr>
          <w:sz w:val="22"/>
          <w:szCs w:val="22"/>
        </w:rPr>
      </w:pPr>
    </w:p>
    <w:p w14:paraId="01F3EFDC" w14:textId="77777777" w:rsidR="00237452" w:rsidRPr="00237452" w:rsidRDefault="00237452" w:rsidP="00894798">
      <w:pPr>
        <w:spacing w:line="276" w:lineRule="auto"/>
        <w:jc w:val="both"/>
        <w:rPr>
          <w:b/>
          <w:sz w:val="22"/>
          <w:szCs w:val="22"/>
        </w:rPr>
      </w:pPr>
      <w:r w:rsidRPr="00237452">
        <w:rPr>
          <w:b/>
          <w:sz w:val="22"/>
          <w:szCs w:val="22"/>
        </w:rPr>
        <w:t>IV. CILJEVI I ZADACI</w:t>
      </w:r>
    </w:p>
    <w:p w14:paraId="06458E96" w14:textId="77777777" w:rsidR="00237452" w:rsidRPr="00237452" w:rsidRDefault="00237452" w:rsidP="00894798">
      <w:pPr>
        <w:spacing w:line="276" w:lineRule="auto"/>
        <w:jc w:val="both"/>
        <w:rPr>
          <w:b/>
          <w:sz w:val="22"/>
          <w:szCs w:val="22"/>
        </w:rPr>
      </w:pPr>
    </w:p>
    <w:p w14:paraId="357BC4CC" w14:textId="77777777" w:rsidR="00237452" w:rsidRPr="00237452" w:rsidRDefault="00237452" w:rsidP="00894798">
      <w:pPr>
        <w:spacing w:line="276" w:lineRule="auto"/>
        <w:ind w:right="-142"/>
        <w:jc w:val="both"/>
        <w:rPr>
          <w:sz w:val="22"/>
          <w:szCs w:val="22"/>
        </w:rPr>
      </w:pPr>
      <w:r w:rsidRPr="00237452">
        <w:rPr>
          <w:sz w:val="22"/>
          <w:szCs w:val="22"/>
        </w:rPr>
        <w:t xml:space="preserve">Ciljevi Upravnog odjela za komunalni sustav utvrđeni su Odlukom o ustrojstvu upravnih tijela Grada Poreča - </w:t>
      </w:r>
      <w:proofErr w:type="spellStart"/>
      <w:r w:rsidRPr="00237452">
        <w:rPr>
          <w:sz w:val="22"/>
          <w:szCs w:val="22"/>
        </w:rPr>
        <w:t>Parenzo</w:t>
      </w:r>
      <w:proofErr w:type="spellEnd"/>
      <w:r w:rsidRPr="00237452">
        <w:rPr>
          <w:sz w:val="22"/>
          <w:szCs w:val="22"/>
        </w:rPr>
        <w:t xml:space="preserve">, a sve u svrhu provedbe svakodnevnih radnih zadataka i aktivnosti te realizacije Proračuna Grada Poreča - </w:t>
      </w:r>
      <w:proofErr w:type="spellStart"/>
      <w:r w:rsidRPr="00237452">
        <w:rPr>
          <w:sz w:val="22"/>
          <w:szCs w:val="22"/>
        </w:rPr>
        <w:t>Parenzo</w:t>
      </w:r>
      <w:proofErr w:type="spellEnd"/>
      <w:r w:rsidRPr="00237452">
        <w:rPr>
          <w:sz w:val="22"/>
          <w:szCs w:val="22"/>
        </w:rPr>
        <w:t>, što podrazumijeva obavljanje slijedećih poslova po pojedinim Odsjecima:</w:t>
      </w:r>
    </w:p>
    <w:p w14:paraId="68398856" w14:textId="77777777" w:rsidR="00237452" w:rsidRPr="00237452" w:rsidRDefault="00237452" w:rsidP="00894798">
      <w:pPr>
        <w:spacing w:line="276" w:lineRule="auto"/>
        <w:ind w:right="-142"/>
        <w:jc w:val="both"/>
        <w:rPr>
          <w:sz w:val="22"/>
          <w:szCs w:val="22"/>
        </w:rPr>
      </w:pPr>
    </w:p>
    <w:p w14:paraId="02302BAE" w14:textId="77777777" w:rsidR="00237452" w:rsidRPr="00237452" w:rsidRDefault="00237452" w:rsidP="00894798">
      <w:pPr>
        <w:spacing w:line="276" w:lineRule="auto"/>
        <w:ind w:right="-142"/>
        <w:jc w:val="both"/>
        <w:rPr>
          <w:sz w:val="22"/>
          <w:szCs w:val="22"/>
        </w:rPr>
      </w:pPr>
      <w:r w:rsidRPr="00237452">
        <w:rPr>
          <w:sz w:val="22"/>
          <w:szCs w:val="22"/>
        </w:rPr>
        <w:t xml:space="preserve">Odsjek za operativu obavlja poslove koji se odnose na: </w:t>
      </w:r>
    </w:p>
    <w:p w14:paraId="0D085CEC"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uređenja naselja, </w:t>
      </w:r>
    </w:p>
    <w:p w14:paraId="14E191BF"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poboljšanje kvalitete stanovanja, </w:t>
      </w:r>
    </w:p>
    <w:p w14:paraId="2CA105D9"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izgradnju objekata i uređaja komunalne infrastrukture i izgradnju ostalih građevina za koje je Grad Poreč - </w:t>
      </w:r>
      <w:proofErr w:type="spellStart"/>
      <w:r w:rsidRPr="00237452">
        <w:rPr>
          <w:rFonts w:eastAsia="Calibri"/>
          <w:sz w:val="22"/>
          <w:szCs w:val="22"/>
          <w:lang w:eastAsia="en-US"/>
        </w:rPr>
        <w:t>Parenzo</w:t>
      </w:r>
      <w:proofErr w:type="spellEnd"/>
      <w:r w:rsidRPr="00237452">
        <w:rPr>
          <w:rFonts w:eastAsia="Calibri"/>
          <w:sz w:val="22"/>
          <w:szCs w:val="22"/>
          <w:lang w:eastAsia="en-US"/>
        </w:rPr>
        <w:t xml:space="preserve"> investitor i ishođenje uporabnih dozvola, </w:t>
      </w:r>
    </w:p>
    <w:p w14:paraId="386A2CA3"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održavanje zelenih površina i opreme na tim površinama, </w:t>
      </w:r>
    </w:p>
    <w:p w14:paraId="5C3F4064"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čišćenje javno-prometnih površina, mora i plaža, dezinsekciju, dezinfekciju i deratizaciju, </w:t>
      </w:r>
    </w:p>
    <w:p w14:paraId="01963651"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održavanje javnih objekata, </w:t>
      </w:r>
    </w:p>
    <w:p w14:paraId="7AAE69CF"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održavanje komunalne infrastrukture, </w:t>
      </w:r>
    </w:p>
    <w:p w14:paraId="101E26BC"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održavanje autobusnih čekaonica, </w:t>
      </w:r>
    </w:p>
    <w:p w14:paraId="6FC0B4F7"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lastRenderedPageBreak/>
        <w:t>održavanje objekata zajedničke komunalne potrošnje, prometnica, javnih pješačkih komunikacija,</w:t>
      </w:r>
    </w:p>
    <w:p w14:paraId="4EEB4A30"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razrez i naplatu komunalnog doprinosa,</w:t>
      </w:r>
    </w:p>
    <w:p w14:paraId="3389E0FD"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razrez i naplatu naknade za zadržavanje nezakonito izgrađenih zgrada,</w:t>
      </w:r>
    </w:p>
    <w:p w14:paraId="4B8923AD"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planiranja, analize i uređenja prometa i </w:t>
      </w:r>
    </w:p>
    <w:p w14:paraId="672A6E8D" w14:textId="77777777" w:rsidR="00237452" w:rsidRPr="00237452" w:rsidRDefault="00237452" w:rsidP="00894798">
      <w:pPr>
        <w:numPr>
          <w:ilvl w:val="0"/>
          <w:numId w:val="25"/>
        </w:numPr>
        <w:spacing w:line="276" w:lineRule="auto"/>
        <w:ind w:left="697" w:hanging="357"/>
        <w:contextualSpacing/>
        <w:jc w:val="both"/>
        <w:rPr>
          <w:rFonts w:eastAsia="Calibri"/>
          <w:sz w:val="22"/>
          <w:szCs w:val="22"/>
          <w:lang w:eastAsia="en-US"/>
        </w:rPr>
      </w:pPr>
      <w:r w:rsidRPr="00237452">
        <w:rPr>
          <w:rFonts w:eastAsia="Calibri"/>
          <w:sz w:val="22"/>
          <w:szCs w:val="22"/>
          <w:lang w:eastAsia="en-US"/>
        </w:rPr>
        <w:t xml:space="preserve">ostale slične poslove. </w:t>
      </w:r>
    </w:p>
    <w:p w14:paraId="61DFF4BB" w14:textId="77777777" w:rsidR="00237452" w:rsidRPr="00237452" w:rsidRDefault="00237452" w:rsidP="00894798">
      <w:pPr>
        <w:spacing w:line="276" w:lineRule="auto"/>
        <w:jc w:val="both"/>
        <w:rPr>
          <w:sz w:val="22"/>
          <w:szCs w:val="22"/>
        </w:rPr>
      </w:pPr>
    </w:p>
    <w:p w14:paraId="67BC9E25" w14:textId="77777777" w:rsidR="00237452" w:rsidRPr="00237452" w:rsidRDefault="00237452" w:rsidP="00894798">
      <w:pPr>
        <w:spacing w:line="276" w:lineRule="auto"/>
        <w:ind w:right="-142"/>
        <w:jc w:val="both"/>
        <w:rPr>
          <w:sz w:val="22"/>
          <w:szCs w:val="22"/>
        </w:rPr>
      </w:pPr>
      <w:r w:rsidRPr="00237452">
        <w:rPr>
          <w:sz w:val="22"/>
          <w:szCs w:val="22"/>
        </w:rPr>
        <w:t xml:space="preserve">Odsjek za upravno administrativne poslove obavlja poslove koji se odnose na: </w:t>
      </w:r>
    </w:p>
    <w:p w14:paraId="4A0BE714"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dodjelu koncesija za obavljanje komunalnih djelatnosti,</w:t>
      </w:r>
    </w:p>
    <w:p w14:paraId="45ACCAD9"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razrez i naplatu komunalne naknade,</w:t>
      </w:r>
    </w:p>
    <w:p w14:paraId="10EEC5D8"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razrez i naplatu spomeničke rente,</w:t>
      </w:r>
    </w:p>
    <w:p w14:paraId="3328AF3C"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provedbu postupaka za dodjelu na korištenje javnih površina,</w:t>
      </w:r>
    </w:p>
    <w:p w14:paraId="3AD75A61"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utvrđivanje podataka za razrez prihoda (reklame, ugostiteljske terase, trgovački sadržaji na javnim površinama), </w:t>
      </w:r>
    </w:p>
    <w:p w14:paraId="72B2FCF3"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izvlaštenja,</w:t>
      </w:r>
    </w:p>
    <w:p w14:paraId="579EDB94"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izrada prijedloga i nacrta za donošenje odluka viših tijela (odluke, pravilnici, zaključci i ostalo)</w:t>
      </w:r>
    </w:p>
    <w:p w14:paraId="045AACCA"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ostale slične poslove. </w:t>
      </w:r>
    </w:p>
    <w:p w14:paraId="25A363B4" w14:textId="77777777" w:rsidR="00237452" w:rsidRPr="00237452" w:rsidRDefault="00237452" w:rsidP="00894798">
      <w:pPr>
        <w:spacing w:line="276" w:lineRule="auto"/>
        <w:contextualSpacing/>
        <w:jc w:val="both"/>
        <w:rPr>
          <w:rFonts w:eastAsia="Calibri"/>
          <w:sz w:val="22"/>
          <w:szCs w:val="22"/>
          <w:lang w:eastAsia="en-US"/>
        </w:rPr>
      </w:pPr>
    </w:p>
    <w:p w14:paraId="0834AB37" w14:textId="77777777" w:rsidR="00237452" w:rsidRPr="00237452" w:rsidRDefault="00237452" w:rsidP="00894798">
      <w:pPr>
        <w:spacing w:line="276" w:lineRule="auto"/>
        <w:ind w:right="-142"/>
        <w:jc w:val="both"/>
        <w:rPr>
          <w:sz w:val="22"/>
          <w:szCs w:val="22"/>
        </w:rPr>
      </w:pPr>
      <w:r w:rsidRPr="00237452">
        <w:rPr>
          <w:sz w:val="22"/>
          <w:szCs w:val="22"/>
        </w:rPr>
        <w:t xml:space="preserve">U Odsjeku za prometno i komunalno redarstvo: </w:t>
      </w:r>
    </w:p>
    <w:p w14:paraId="679900A5" w14:textId="77777777" w:rsidR="00237452" w:rsidRPr="00237452" w:rsidRDefault="00237452" w:rsidP="00894798">
      <w:pPr>
        <w:spacing w:line="276" w:lineRule="auto"/>
        <w:ind w:left="360" w:right="-142" w:firstLine="348"/>
        <w:jc w:val="both"/>
        <w:rPr>
          <w:sz w:val="22"/>
          <w:szCs w:val="22"/>
        </w:rPr>
      </w:pPr>
      <w:r w:rsidRPr="00237452">
        <w:rPr>
          <w:sz w:val="22"/>
          <w:szCs w:val="22"/>
        </w:rPr>
        <w:t>Odjeljak za prometno redarstvo obavlja poslove:</w:t>
      </w:r>
    </w:p>
    <w:p w14:paraId="73BAA576"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upravljanje i nadzor cestovnim prometom iz nadležnosti prometnog redarstva (nadzor prometa u mirovanju i općenito prometne discipline),</w:t>
      </w:r>
    </w:p>
    <w:p w14:paraId="5A6A92CE"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izricanje kazni,</w:t>
      </w:r>
    </w:p>
    <w:p w14:paraId="458EDB40"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izdavanje naloga za premještaj nepropisno parkiranih vozila,</w:t>
      </w:r>
    </w:p>
    <w:p w14:paraId="147E0E1B"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predlaganje i pokretanje prekršajnih postupaka,</w:t>
      </w:r>
    </w:p>
    <w:p w14:paraId="42EFCBD8"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ostale slične poslove.</w:t>
      </w:r>
    </w:p>
    <w:p w14:paraId="046BF37E" w14:textId="77777777" w:rsidR="00237452" w:rsidRPr="00237452" w:rsidRDefault="00237452" w:rsidP="00894798">
      <w:pPr>
        <w:spacing w:line="276" w:lineRule="auto"/>
        <w:ind w:left="720"/>
        <w:contextualSpacing/>
        <w:jc w:val="both"/>
        <w:rPr>
          <w:rFonts w:eastAsia="Calibri"/>
          <w:sz w:val="22"/>
          <w:szCs w:val="22"/>
          <w:lang w:eastAsia="en-US"/>
        </w:rPr>
      </w:pPr>
    </w:p>
    <w:p w14:paraId="3C68C9F8" w14:textId="77777777" w:rsidR="00237452" w:rsidRPr="00237452" w:rsidRDefault="00237452" w:rsidP="00894798">
      <w:pPr>
        <w:spacing w:line="276" w:lineRule="auto"/>
        <w:ind w:right="-142" w:firstLine="697"/>
        <w:jc w:val="both"/>
        <w:rPr>
          <w:sz w:val="22"/>
          <w:szCs w:val="22"/>
        </w:rPr>
      </w:pPr>
      <w:r w:rsidRPr="00237452">
        <w:rPr>
          <w:sz w:val="22"/>
          <w:szCs w:val="22"/>
        </w:rPr>
        <w:t>Odjeljak za komunalno redarstvo obavlja poslove:</w:t>
      </w:r>
    </w:p>
    <w:p w14:paraId="1B18F47B"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 xml:space="preserve">održavanja komunalnog reda iz nadležnosti komunalnog redarstva i drugih propisa za koje su ovlašteni, </w:t>
      </w:r>
    </w:p>
    <w:p w14:paraId="2767CDCE"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izricanje mandatnih kazni,</w:t>
      </w:r>
    </w:p>
    <w:p w14:paraId="544F1760"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predlaganje i pokretanje prekršajnih postupaka,</w:t>
      </w:r>
    </w:p>
    <w:p w14:paraId="794098E9" w14:textId="77777777" w:rsidR="00237452" w:rsidRPr="00237452" w:rsidRDefault="00237452" w:rsidP="00894798">
      <w:pPr>
        <w:numPr>
          <w:ilvl w:val="0"/>
          <w:numId w:val="25"/>
        </w:numPr>
        <w:spacing w:line="276" w:lineRule="auto"/>
        <w:ind w:left="697" w:right="-142" w:hanging="357"/>
        <w:contextualSpacing/>
        <w:jc w:val="both"/>
        <w:rPr>
          <w:rFonts w:eastAsia="Calibri"/>
          <w:sz w:val="22"/>
          <w:szCs w:val="22"/>
          <w:lang w:eastAsia="en-US"/>
        </w:rPr>
      </w:pPr>
      <w:r w:rsidRPr="00237452">
        <w:rPr>
          <w:rFonts w:eastAsia="Calibri"/>
          <w:sz w:val="22"/>
          <w:szCs w:val="22"/>
          <w:lang w:eastAsia="en-US"/>
        </w:rPr>
        <w:t>ostale slične poslove.</w:t>
      </w:r>
    </w:p>
    <w:p w14:paraId="3E371715" w14:textId="77777777" w:rsidR="00237452" w:rsidRPr="00237452" w:rsidRDefault="00237452" w:rsidP="00894798">
      <w:pPr>
        <w:spacing w:line="276" w:lineRule="auto"/>
        <w:contextualSpacing/>
        <w:jc w:val="both"/>
        <w:rPr>
          <w:rFonts w:eastAsia="Calibri"/>
          <w:sz w:val="22"/>
          <w:szCs w:val="22"/>
          <w:lang w:eastAsia="en-US"/>
        </w:rPr>
      </w:pPr>
    </w:p>
    <w:p w14:paraId="627D64F5" w14:textId="77777777" w:rsidR="00237452" w:rsidRPr="00237452" w:rsidRDefault="00237452" w:rsidP="00894798">
      <w:pPr>
        <w:spacing w:line="276" w:lineRule="auto"/>
        <w:ind w:right="-142"/>
        <w:jc w:val="both"/>
        <w:rPr>
          <w:sz w:val="22"/>
          <w:szCs w:val="22"/>
        </w:rPr>
      </w:pPr>
      <w:r w:rsidRPr="00237452">
        <w:rPr>
          <w:sz w:val="22"/>
          <w:szCs w:val="22"/>
        </w:rPr>
        <w:t xml:space="preserve">Osim navedenih poslova, Upravni odjel za komunalni sustav, izrađuje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7F96ED28" w14:textId="77777777" w:rsidR="00237452" w:rsidRPr="00237452" w:rsidRDefault="00237452" w:rsidP="00894798">
      <w:pPr>
        <w:spacing w:after="200" w:line="276" w:lineRule="auto"/>
        <w:ind w:left="1425"/>
        <w:contextualSpacing/>
        <w:jc w:val="both"/>
        <w:rPr>
          <w:rFonts w:eastAsia="Calibri"/>
          <w:b/>
          <w:sz w:val="22"/>
          <w:szCs w:val="22"/>
          <w:lang w:eastAsia="en-US"/>
        </w:rPr>
      </w:pPr>
    </w:p>
    <w:p w14:paraId="5C1515C9" w14:textId="77777777" w:rsidR="00237452" w:rsidRPr="00237452" w:rsidRDefault="00237452" w:rsidP="00894798">
      <w:pPr>
        <w:spacing w:after="200" w:line="276" w:lineRule="auto"/>
        <w:contextualSpacing/>
        <w:jc w:val="both"/>
        <w:rPr>
          <w:rFonts w:eastAsia="Calibri"/>
          <w:b/>
          <w:sz w:val="22"/>
          <w:szCs w:val="22"/>
          <w:lang w:eastAsia="en-US"/>
        </w:rPr>
      </w:pPr>
      <w:r w:rsidRPr="00237452">
        <w:rPr>
          <w:rFonts w:eastAsia="Calibri"/>
          <w:b/>
          <w:sz w:val="22"/>
          <w:szCs w:val="22"/>
          <w:lang w:eastAsia="en-US"/>
        </w:rPr>
        <w:t>V.  REALIZACIJA NEPOSREDNIH ZADATAKA</w:t>
      </w:r>
    </w:p>
    <w:p w14:paraId="2FF19C68" w14:textId="5C8B74AF" w:rsidR="00237452" w:rsidRDefault="00237452" w:rsidP="00894798">
      <w:pPr>
        <w:spacing w:line="276" w:lineRule="auto"/>
        <w:ind w:right="-142"/>
        <w:jc w:val="both"/>
        <w:rPr>
          <w:sz w:val="22"/>
          <w:szCs w:val="22"/>
        </w:rPr>
      </w:pPr>
      <w:r w:rsidRPr="00237452">
        <w:rPr>
          <w:sz w:val="22"/>
          <w:szCs w:val="22"/>
        </w:rPr>
        <w:t xml:space="preserve">Jedan od prioriteta Upravnog odjela za komunalni sustav su realizacija prihoda i rashoda Proračuna Grada Poreča – </w:t>
      </w:r>
      <w:proofErr w:type="spellStart"/>
      <w:r w:rsidRPr="00237452">
        <w:rPr>
          <w:sz w:val="22"/>
          <w:szCs w:val="22"/>
        </w:rPr>
        <w:t>Parenzo</w:t>
      </w:r>
      <w:proofErr w:type="spellEnd"/>
      <w:r w:rsidRPr="00237452">
        <w:rPr>
          <w:sz w:val="22"/>
          <w:szCs w:val="22"/>
        </w:rPr>
        <w:t xml:space="preserve"> te poslovi sukladno Odluci o ustrojstvu upravnih tijela Grada Poreča - </w:t>
      </w:r>
      <w:proofErr w:type="spellStart"/>
      <w:r w:rsidRPr="00237452">
        <w:rPr>
          <w:sz w:val="22"/>
          <w:szCs w:val="22"/>
        </w:rPr>
        <w:t>Parenzo</w:t>
      </w:r>
      <w:proofErr w:type="spellEnd"/>
      <w:r w:rsidRPr="00237452">
        <w:rPr>
          <w:sz w:val="22"/>
          <w:szCs w:val="22"/>
        </w:rPr>
        <w:t>. Realizacija zadataka u izvještajnom razdoblju biti će prikazana kroz realizaciju proračunskih stavki te kroz administrativne pokazatelje.</w:t>
      </w:r>
    </w:p>
    <w:p w14:paraId="4C535981" w14:textId="77777777" w:rsidR="00237452" w:rsidRPr="00237452" w:rsidRDefault="00237452" w:rsidP="00894798">
      <w:pPr>
        <w:spacing w:line="276" w:lineRule="auto"/>
        <w:ind w:right="-142"/>
        <w:jc w:val="both"/>
        <w:rPr>
          <w:sz w:val="22"/>
          <w:szCs w:val="22"/>
        </w:rPr>
      </w:pPr>
    </w:p>
    <w:p w14:paraId="630A1A32" w14:textId="77777777" w:rsidR="00237452" w:rsidRPr="00237452" w:rsidRDefault="00237452" w:rsidP="00894798">
      <w:pPr>
        <w:spacing w:line="276" w:lineRule="auto"/>
        <w:ind w:right="-142"/>
        <w:jc w:val="both"/>
        <w:rPr>
          <w:sz w:val="22"/>
          <w:szCs w:val="22"/>
        </w:rPr>
      </w:pPr>
    </w:p>
    <w:p w14:paraId="159BD6E5" w14:textId="77777777" w:rsidR="00237452" w:rsidRPr="00237452" w:rsidRDefault="00237452" w:rsidP="00894798">
      <w:pPr>
        <w:numPr>
          <w:ilvl w:val="0"/>
          <w:numId w:val="26"/>
        </w:numPr>
        <w:tabs>
          <w:tab w:val="left" w:pos="709"/>
        </w:tabs>
        <w:spacing w:line="276" w:lineRule="auto"/>
        <w:ind w:left="1418" w:hanging="1418"/>
        <w:contextualSpacing/>
        <w:jc w:val="both"/>
        <w:rPr>
          <w:rFonts w:eastAsia="Calibri"/>
          <w:b/>
          <w:sz w:val="22"/>
          <w:szCs w:val="22"/>
          <w:lang w:eastAsia="en-US"/>
        </w:rPr>
      </w:pPr>
      <w:r w:rsidRPr="00237452">
        <w:rPr>
          <w:rFonts w:eastAsia="Calibri"/>
          <w:b/>
          <w:sz w:val="22"/>
          <w:szCs w:val="22"/>
          <w:lang w:eastAsia="en-US"/>
        </w:rPr>
        <w:t>Prihodi</w:t>
      </w:r>
    </w:p>
    <w:p w14:paraId="168FC3CB" w14:textId="77777777" w:rsidR="00237452" w:rsidRPr="00237452" w:rsidRDefault="00237452" w:rsidP="00894798">
      <w:pPr>
        <w:spacing w:line="276" w:lineRule="auto"/>
        <w:jc w:val="both"/>
        <w:rPr>
          <w:sz w:val="22"/>
          <w:szCs w:val="22"/>
        </w:rPr>
      </w:pPr>
      <w:r w:rsidRPr="00237452">
        <w:rPr>
          <w:sz w:val="22"/>
          <w:szCs w:val="22"/>
        </w:rPr>
        <w:t xml:space="preserve">U izvještajnom razdoblju ukupno zaduženje temeljem razrezanih obaveza iznosi </w:t>
      </w:r>
      <w:r w:rsidRPr="00237452">
        <w:rPr>
          <w:bCs/>
          <w:sz w:val="22"/>
          <w:szCs w:val="22"/>
        </w:rPr>
        <w:t>2.698.668,92 EUR</w:t>
      </w:r>
      <w:r w:rsidRPr="00237452">
        <w:rPr>
          <w:sz w:val="22"/>
          <w:szCs w:val="22"/>
        </w:rPr>
        <w:t xml:space="preserve">, dok je ukupno naplaćeno </w:t>
      </w:r>
      <w:r w:rsidRPr="00237452">
        <w:rPr>
          <w:bCs/>
          <w:sz w:val="22"/>
          <w:szCs w:val="22"/>
        </w:rPr>
        <w:t>3.419.143,64 EUR</w:t>
      </w:r>
      <w:r w:rsidRPr="00237452">
        <w:rPr>
          <w:sz w:val="22"/>
          <w:szCs w:val="22"/>
        </w:rPr>
        <w:t>. Najznačajniji prihodi u izvještajnom razdoblju ostvareni su od komunalnog doprinosa i iznose 1.583.981,84 EUR, a u izvještajnom je periodu zaduženo 1.139.529,66 EUR. Od komunalne naknade u izvještajnom je periodu razrezano 870.766,47 EUR, a naplaćeno 972.899,38 EUR. Od poreza na korištenje javnih površina od razrezanih 493.143,03 EUR naplaćeno je 695.488,11 EUR. Zaduženje od prometnih prekršajnih kazni iznosi 76.509,95 EUR, dok je u izvještajnom razdoblju naplaćeno ukupno 76.492,02 EUR. Od spomeničke rente naplaćeno je 56.148,70 EUR, a odnosi se na udio Grad od 60%. Gradske prekršajne kazne zadužene su u iznosu od 57.831,75 EUR, a naplaćeno je 29.806,91 EUR. Prihod od naknade za zadržavanje nezakonito izgrađenih zgrada u prostoru iznosi 3.698,16 EUR, a odnosi se na udio Grad od 60%. Od razrezanih 1.041,20 EUR naknade za autotaksi prijevoz, naplaćeno je 628,52 EUR.</w:t>
      </w:r>
    </w:p>
    <w:tbl>
      <w:tblPr>
        <w:tblW w:w="8700" w:type="dxa"/>
        <w:tblLook w:val="04A0" w:firstRow="1" w:lastRow="0" w:firstColumn="1" w:lastColumn="0" w:noHBand="0" w:noVBand="1"/>
      </w:tblPr>
      <w:tblGrid>
        <w:gridCol w:w="3940"/>
        <w:gridCol w:w="2429"/>
        <w:gridCol w:w="2331"/>
      </w:tblGrid>
      <w:tr w:rsidR="00237452" w:rsidRPr="00237452" w14:paraId="7951A7D6" w14:textId="77777777" w:rsidTr="006F4438">
        <w:trPr>
          <w:trHeight w:val="585"/>
        </w:trPr>
        <w:tc>
          <w:tcPr>
            <w:tcW w:w="39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45709DB" w14:textId="77777777" w:rsidR="00237452" w:rsidRPr="00237452" w:rsidRDefault="00237452" w:rsidP="00894798">
            <w:pPr>
              <w:jc w:val="both"/>
              <w:rPr>
                <w:b/>
                <w:bCs/>
                <w:sz w:val="22"/>
                <w:szCs w:val="22"/>
              </w:rPr>
            </w:pPr>
            <w:r w:rsidRPr="00237452">
              <w:rPr>
                <w:b/>
                <w:bCs/>
                <w:sz w:val="22"/>
                <w:szCs w:val="22"/>
                <w:lang w:eastAsia="en-US"/>
              </w:rPr>
              <w:t>Naziv prihoda</w:t>
            </w:r>
          </w:p>
        </w:tc>
        <w:tc>
          <w:tcPr>
            <w:tcW w:w="2429" w:type="dxa"/>
            <w:tcBorders>
              <w:top w:val="single" w:sz="8" w:space="0" w:color="auto"/>
              <w:left w:val="nil"/>
              <w:bottom w:val="single" w:sz="8" w:space="0" w:color="auto"/>
              <w:right w:val="single" w:sz="8" w:space="0" w:color="auto"/>
            </w:tcBorders>
            <w:shd w:val="clear" w:color="000000" w:fill="F2F2F2"/>
            <w:vAlign w:val="center"/>
            <w:hideMark/>
          </w:tcPr>
          <w:p w14:paraId="3A21D87F" w14:textId="77777777" w:rsidR="00237452" w:rsidRPr="00237452" w:rsidRDefault="00237452" w:rsidP="00894798">
            <w:pPr>
              <w:jc w:val="both"/>
              <w:rPr>
                <w:b/>
                <w:bCs/>
                <w:sz w:val="22"/>
                <w:szCs w:val="22"/>
              </w:rPr>
            </w:pPr>
            <w:r w:rsidRPr="00237452">
              <w:rPr>
                <w:b/>
                <w:bCs/>
                <w:sz w:val="22"/>
                <w:szCs w:val="22"/>
                <w:lang w:eastAsia="en-US"/>
              </w:rPr>
              <w:t>Zaduženje</w:t>
            </w:r>
          </w:p>
        </w:tc>
        <w:tc>
          <w:tcPr>
            <w:tcW w:w="2331" w:type="dxa"/>
            <w:tcBorders>
              <w:top w:val="single" w:sz="8" w:space="0" w:color="auto"/>
              <w:left w:val="nil"/>
              <w:bottom w:val="single" w:sz="8" w:space="0" w:color="auto"/>
              <w:right w:val="single" w:sz="8" w:space="0" w:color="auto"/>
            </w:tcBorders>
            <w:shd w:val="clear" w:color="000000" w:fill="F2F2F2"/>
            <w:vAlign w:val="center"/>
            <w:hideMark/>
          </w:tcPr>
          <w:p w14:paraId="3F7B53FB" w14:textId="77777777" w:rsidR="00237452" w:rsidRPr="00237452" w:rsidRDefault="00237452" w:rsidP="00894798">
            <w:pPr>
              <w:jc w:val="both"/>
              <w:rPr>
                <w:b/>
                <w:bCs/>
                <w:sz w:val="22"/>
                <w:szCs w:val="22"/>
              </w:rPr>
            </w:pPr>
            <w:r w:rsidRPr="00237452">
              <w:rPr>
                <w:b/>
                <w:bCs/>
                <w:sz w:val="22"/>
                <w:szCs w:val="22"/>
                <w:lang w:eastAsia="en-US"/>
              </w:rPr>
              <w:t>Naplaćeno</w:t>
            </w:r>
          </w:p>
        </w:tc>
      </w:tr>
      <w:tr w:rsidR="00237452" w:rsidRPr="00237452" w14:paraId="28DF5AD4"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4CA0ACE9" w14:textId="77777777" w:rsidR="00237452" w:rsidRPr="00237452" w:rsidRDefault="00237452" w:rsidP="00894798">
            <w:pPr>
              <w:jc w:val="both"/>
              <w:rPr>
                <w:sz w:val="22"/>
                <w:szCs w:val="22"/>
              </w:rPr>
            </w:pPr>
            <w:r w:rsidRPr="00237452">
              <w:rPr>
                <w:sz w:val="22"/>
                <w:szCs w:val="22"/>
                <w:lang w:eastAsia="en-US"/>
              </w:rPr>
              <w:t>Komunalni doprinosi</w:t>
            </w:r>
          </w:p>
        </w:tc>
        <w:tc>
          <w:tcPr>
            <w:tcW w:w="2429" w:type="dxa"/>
            <w:tcBorders>
              <w:top w:val="nil"/>
              <w:left w:val="nil"/>
              <w:bottom w:val="single" w:sz="8" w:space="0" w:color="auto"/>
              <w:right w:val="single" w:sz="8" w:space="0" w:color="auto"/>
            </w:tcBorders>
            <w:shd w:val="clear" w:color="auto" w:fill="auto"/>
            <w:vAlign w:val="center"/>
            <w:hideMark/>
          </w:tcPr>
          <w:p w14:paraId="4B163D56" w14:textId="77777777" w:rsidR="00237452" w:rsidRPr="00237452" w:rsidRDefault="00237452" w:rsidP="00894798">
            <w:pPr>
              <w:jc w:val="both"/>
              <w:rPr>
                <w:sz w:val="22"/>
                <w:szCs w:val="22"/>
              </w:rPr>
            </w:pPr>
            <w:r w:rsidRPr="00237452">
              <w:rPr>
                <w:sz w:val="22"/>
                <w:szCs w:val="22"/>
                <w:lang w:eastAsia="en-US"/>
              </w:rPr>
              <w:t xml:space="preserve">          1.139.529,66 </w:t>
            </w:r>
          </w:p>
        </w:tc>
        <w:tc>
          <w:tcPr>
            <w:tcW w:w="2331" w:type="dxa"/>
            <w:tcBorders>
              <w:top w:val="nil"/>
              <w:left w:val="nil"/>
              <w:bottom w:val="single" w:sz="8" w:space="0" w:color="auto"/>
              <w:right w:val="single" w:sz="8" w:space="0" w:color="auto"/>
            </w:tcBorders>
            <w:shd w:val="clear" w:color="auto" w:fill="auto"/>
            <w:vAlign w:val="center"/>
            <w:hideMark/>
          </w:tcPr>
          <w:p w14:paraId="2F3BEC27" w14:textId="77777777" w:rsidR="00237452" w:rsidRPr="00237452" w:rsidRDefault="00237452" w:rsidP="00894798">
            <w:pPr>
              <w:jc w:val="both"/>
              <w:rPr>
                <w:sz w:val="22"/>
                <w:szCs w:val="22"/>
              </w:rPr>
            </w:pPr>
            <w:r w:rsidRPr="00237452">
              <w:rPr>
                <w:sz w:val="22"/>
                <w:szCs w:val="22"/>
                <w:lang w:eastAsia="en-US"/>
              </w:rPr>
              <w:t xml:space="preserve">1.583.981,84 </w:t>
            </w:r>
          </w:p>
        </w:tc>
      </w:tr>
      <w:tr w:rsidR="00237452" w:rsidRPr="00237452" w14:paraId="34688DDE"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1BAC3582" w14:textId="77777777" w:rsidR="00237452" w:rsidRPr="00237452" w:rsidRDefault="00237452" w:rsidP="00894798">
            <w:pPr>
              <w:jc w:val="both"/>
              <w:rPr>
                <w:sz w:val="22"/>
                <w:szCs w:val="22"/>
              </w:rPr>
            </w:pPr>
            <w:r w:rsidRPr="00237452">
              <w:rPr>
                <w:sz w:val="22"/>
                <w:szCs w:val="22"/>
                <w:lang w:eastAsia="en-US"/>
              </w:rPr>
              <w:t>Komunalna naknada</w:t>
            </w:r>
          </w:p>
        </w:tc>
        <w:tc>
          <w:tcPr>
            <w:tcW w:w="2429" w:type="dxa"/>
            <w:tcBorders>
              <w:top w:val="nil"/>
              <w:left w:val="nil"/>
              <w:bottom w:val="single" w:sz="8" w:space="0" w:color="auto"/>
              <w:right w:val="single" w:sz="8" w:space="0" w:color="auto"/>
            </w:tcBorders>
            <w:shd w:val="clear" w:color="auto" w:fill="auto"/>
            <w:vAlign w:val="center"/>
            <w:hideMark/>
          </w:tcPr>
          <w:p w14:paraId="388D826F" w14:textId="77777777" w:rsidR="00237452" w:rsidRPr="00237452" w:rsidRDefault="00237452" w:rsidP="00894798">
            <w:pPr>
              <w:jc w:val="both"/>
              <w:rPr>
                <w:sz w:val="22"/>
                <w:szCs w:val="22"/>
              </w:rPr>
            </w:pPr>
            <w:r w:rsidRPr="00237452">
              <w:rPr>
                <w:sz w:val="22"/>
                <w:szCs w:val="22"/>
                <w:lang w:eastAsia="en-US"/>
              </w:rPr>
              <w:t xml:space="preserve">            870.766,47 </w:t>
            </w:r>
          </w:p>
        </w:tc>
        <w:tc>
          <w:tcPr>
            <w:tcW w:w="2331" w:type="dxa"/>
            <w:tcBorders>
              <w:top w:val="nil"/>
              <w:left w:val="nil"/>
              <w:bottom w:val="single" w:sz="8" w:space="0" w:color="auto"/>
              <w:right w:val="single" w:sz="8" w:space="0" w:color="auto"/>
            </w:tcBorders>
            <w:shd w:val="clear" w:color="auto" w:fill="auto"/>
            <w:vAlign w:val="center"/>
            <w:hideMark/>
          </w:tcPr>
          <w:p w14:paraId="27D1BDBC" w14:textId="77777777" w:rsidR="00237452" w:rsidRPr="00237452" w:rsidRDefault="00237452" w:rsidP="00894798">
            <w:pPr>
              <w:jc w:val="both"/>
              <w:rPr>
                <w:sz w:val="22"/>
                <w:szCs w:val="22"/>
              </w:rPr>
            </w:pPr>
            <w:r w:rsidRPr="00237452">
              <w:rPr>
                <w:sz w:val="22"/>
                <w:szCs w:val="22"/>
                <w:lang w:eastAsia="en-US"/>
              </w:rPr>
              <w:t xml:space="preserve">972.899,38 </w:t>
            </w:r>
          </w:p>
        </w:tc>
      </w:tr>
      <w:tr w:rsidR="00237452" w:rsidRPr="00237452" w14:paraId="472CD770"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A175CCF" w14:textId="77777777" w:rsidR="00237452" w:rsidRPr="00237452" w:rsidRDefault="00237452" w:rsidP="00894798">
            <w:pPr>
              <w:jc w:val="both"/>
              <w:rPr>
                <w:sz w:val="22"/>
                <w:szCs w:val="22"/>
              </w:rPr>
            </w:pPr>
            <w:r w:rsidRPr="00237452">
              <w:rPr>
                <w:sz w:val="22"/>
                <w:szCs w:val="22"/>
                <w:lang w:eastAsia="en-US"/>
              </w:rPr>
              <w:t>Porez na korištenje javnih površina</w:t>
            </w:r>
          </w:p>
        </w:tc>
        <w:tc>
          <w:tcPr>
            <w:tcW w:w="2429" w:type="dxa"/>
            <w:tcBorders>
              <w:top w:val="nil"/>
              <w:left w:val="nil"/>
              <w:bottom w:val="single" w:sz="8" w:space="0" w:color="auto"/>
              <w:right w:val="single" w:sz="8" w:space="0" w:color="auto"/>
            </w:tcBorders>
            <w:shd w:val="clear" w:color="auto" w:fill="auto"/>
            <w:vAlign w:val="center"/>
            <w:hideMark/>
          </w:tcPr>
          <w:p w14:paraId="5D503EE6" w14:textId="77777777" w:rsidR="00237452" w:rsidRPr="00237452" w:rsidRDefault="00237452" w:rsidP="00894798">
            <w:pPr>
              <w:jc w:val="both"/>
              <w:rPr>
                <w:sz w:val="22"/>
                <w:szCs w:val="22"/>
              </w:rPr>
            </w:pPr>
            <w:r w:rsidRPr="00237452">
              <w:rPr>
                <w:sz w:val="22"/>
                <w:szCs w:val="22"/>
                <w:lang w:eastAsia="en-US"/>
              </w:rPr>
              <w:t xml:space="preserve">            493.143,03 </w:t>
            </w:r>
          </w:p>
        </w:tc>
        <w:tc>
          <w:tcPr>
            <w:tcW w:w="2331" w:type="dxa"/>
            <w:tcBorders>
              <w:top w:val="nil"/>
              <w:left w:val="nil"/>
              <w:bottom w:val="single" w:sz="8" w:space="0" w:color="auto"/>
              <w:right w:val="single" w:sz="8" w:space="0" w:color="auto"/>
            </w:tcBorders>
            <w:shd w:val="clear" w:color="auto" w:fill="auto"/>
            <w:vAlign w:val="center"/>
            <w:hideMark/>
          </w:tcPr>
          <w:p w14:paraId="6A89E541" w14:textId="77777777" w:rsidR="00237452" w:rsidRPr="00237452" w:rsidRDefault="00237452" w:rsidP="00894798">
            <w:pPr>
              <w:jc w:val="both"/>
              <w:rPr>
                <w:sz w:val="22"/>
                <w:szCs w:val="22"/>
              </w:rPr>
            </w:pPr>
            <w:r w:rsidRPr="00237452">
              <w:rPr>
                <w:sz w:val="22"/>
                <w:szCs w:val="22"/>
                <w:lang w:eastAsia="en-US"/>
              </w:rPr>
              <w:t xml:space="preserve">695.488,11 </w:t>
            </w:r>
          </w:p>
        </w:tc>
      </w:tr>
      <w:tr w:rsidR="00237452" w:rsidRPr="00237452" w14:paraId="16B2E334"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1E51C1F3" w14:textId="77777777" w:rsidR="00237452" w:rsidRPr="00237452" w:rsidRDefault="00237452" w:rsidP="00894798">
            <w:pPr>
              <w:jc w:val="both"/>
              <w:rPr>
                <w:sz w:val="22"/>
                <w:szCs w:val="22"/>
              </w:rPr>
            </w:pPr>
            <w:r w:rsidRPr="00237452">
              <w:rPr>
                <w:sz w:val="22"/>
                <w:szCs w:val="22"/>
                <w:lang w:eastAsia="en-US"/>
              </w:rPr>
              <w:t>Prihod od prometnih prekršajnih kazni</w:t>
            </w:r>
          </w:p>
        </w:tc>
        <w:tc>
          <w:tcPr>
            <w:tcW w:w="2429" w:type="dxa"/>
            <w:tcBorders>
              <w:top w:val="nil"/>
              <w:left w:val="nil"/>
              <w:bottom w:val="single" w:sz="8" w:space="0" w:color="auto"/>
              <w:right w:val="single" w:sz="8" w:space="0" w:color="auto"/>
            </w:tcBorders>
            <w:shd w:val="clear" w:color="auto" w:fill="auto"/>
            <w:vAlign w:val="center"/>
            <w:hideMark/>
          </w:tcPr>
          <w:p w14:paraId="418A4E16" w14:textId="77777777" w:rsidR="00237452" w:rsidRPr="00237452" w:rsidRDefault="00237452" w:rsidP="00894798">
            <w:pPr>
              <w:jc w:val="both"/>
              <w:rPr>
                <w:sz w:val="22"/>
                <w:szCs w:val="22"/>
              </w:rPr>
            </w:pPr>
            <w:r w:rsidRPr="00237452">
              <w:rPr>
                <w:sz w:val="22"/>
                <w:szCs w:val="22"/>
                <w:lang w:eastAsia="en-US"/>
              </w:rPr>
              <w:t xml:space="preserve">              76.509,95 </w:t>
            </w:r>
          </w:p>
        </w:tc>
        <w:tc>
          <w:tcPr>
            <w:tcW w:w="2331" w:type="dxa"/>
            <w:tcBorders>
              <w:top w:val="nil"/>
              <w:left w:val="nil"/>
              <w:bottom w:val="single" w:sz="8" w:space="0" w:color="auto"/>
              <w:right w:val="single" w:sz="8" w:space="0" w:color="auto"/>
            </w:tcBorders>
            <w:shd w:val="clear" w:color="auto" w:fill="auto"/>
            <w:vAlign w:val="center"/>
            <w:hideMark/>
          </w:tcPr>
          <w:p w14:paraId="71E26E6B" w14:textId="77777777" w:rsidR="00237452" w:rsidRPr="00237452" w:rsidRDefault="00237452" w:rsidP="00894798">
            <w:pPr>
              <w:jc w:val="both"/>
              <w:rPr>
                <w:sz w:val="22"/>
                <w:szCs w:val="22"/>
              </w:rPr>
            </w:pPr>
            <w:r w:rsidRPr="00237452">
              <w:rPr>
                <w:sz w:val="22"/>
                <w:szCs w:val="22"/>
                <w:lang w:eastAsia="en-US"/>
              </w:rPr>
              <w:t xml:space="preserve">76.492,02 </w:t>
            </w:r>
          </w:p>
        </w:tc>
      </w:tr>
      <w:tr w:rsidR="00237452" w:rsidRPr="00237452" w14:paraId="428A8D25"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7C2FDC2" w14:textId="77777777" w:rsidR="00237452" w:rsidRPr="00237452" w:rsidRDefault="00237452" w:rsidP="00894798">
            <w:pPr>
              <w:jc w:val="both"/>
              <w:rPr>
                <w:sz w:val="22"/>
                <w:szCs w:val="22"/>
              </w:rPr>
            </w:pPr>
            <w:r w:rsidRPr="00237452">
              <w:rPr>
                <w:sz w:val="22"/>
                <w:szCs w:val="22"/>
                <w:lang w:eastAsia="en-US"/>
              </w:rPr>
              <w:t>Prihodi od spomeničke rente – 60%</w:t>
            </w:r>
          </w:p>
        </w:tc>
        <w:tc>
          <w:tcPr>
            <w:tcW w:w="2429" w:type="dxa"/>
            <w:tcBorders>
              <w:top w:val="nil"/>
              <w:left w:val="nil"/>
              <w:bottom w:val="single" w:sz="8" w:space="0" w:color="auto"/>
              <w:right w:val="single" w:sz="8" w:space="0" w:color="auto"/>
            </w:tcBorders>
            <w:shd w:val="clear" w:color="auto" w:fill="auto"/>
            <w:vAlign w:val="center"/>
            <w:hideMark/>
          </w:tcPr>
          <w:p w14:paraId="3E8DDA56" w14:textId="77777777" w:rsidR="00237452" w:rsidRPr="00237452" w:rsidRDefault="00237452" w:rsidP="00894798">
            <w:pPr>
              <w:jc w:val="both"/>
              <w:rPr>
                <w:sz w:val="22"/>
                <w:szCs w:val="22"/>
              </w:rPr>
            </w:pPr>
            <w:r w:rsidRPr="00237452">
              <w:rPr>
                <w:sz w:val="22"/>
                <w:szCs w:val="22"/>
                <w:lang w:eastAsia="en-US"/>
              </w:rPr>
              <w:t xml:space="preserve"> Zajednički prihod </w:t>
            </w:r>
          </w:p>
        </w:tc>
        <w:tc>
          <w:tcPr>
            <w:tcW w:w="2331" w:type="dxa"/>
            <w:tcBorders>
              <w:top w:val="nil"/>
              <w:left w:val="nil"/>
              <w:bottom w:val="single" w:sz="8" w:space="0" w:color="auto"/>
              <w:right w:val="single" w:sz="8" w:space="0" w:color="auto"/>
            </w:tcBorders>
            <w:shd w:val="clear" w:color="auto" w:fill="auto"/>
            <w:vAlign w:val="center"/>
            <w:hideMark/>
          </w:tcPr>
          <w:p w14:paraId="62FDED6E" w14:textId="77777777" w:rsidR="00237452" w:rsidRPr="00237452" w:rsidRDefault="00237452" w:rsidP="00894798">
            <w:pPr>
              <w:jc w:val="both"/>
              <w:rPr>
                <w:sz w:val="22"/>
                <w:szCs w:val="22"/>
              </w:rPr>
            </w:pPr>
            <w:r w:rsidRPr="00237452">
              <w:rPr>
                <w:sz w:val="22"/>
                <w:szCs w:val="22"/>
                <w:lang w:eastAsia="en-US"/>
              </w:rPr>
              <w:t xml:space="preserve">56.148,70 </w:t>
            </w:r>
          </w:p>
        </w:tc>
      </w:tr>
      <w:tr w:rsidR="00237452" w:rsidRPr="00237452" w14:paraId="1A81F782"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5855ABC4" w14:textId="77777777" w:rsidR="00237452" w:rsidRPr="00237452" w:rsidRDefault="00237452" w:rsidP="00894798">
            <w:pPr>
              <w:jc w:val="both"/>
              <w:rPr>
                <w:sz w:val="22"/>
                <w:szCs w:val="22"/>
              </w:rPr>
            </w:pPr>
            <w:r w:rsidRPr="00237452">
              <w:rPr>
                <w:sz w:val="22"/>
                <w:szCs w:val="22"/>
                <w:lang w:eastAsia="en-US"/>
              </w:rPr>
              <w:t>Gradske prekršajne kazne</w:t>
            </w:r>
          </w:p>
        </w:tc>
        <w:tc>
          <w:tcPr>
            <w:tcW w:w="2429" w:type="dxa"/>
            <w:tcBorders>
              <w:top w:val="nil"/>
              <w:left w:val="nil"/>
              <w:bottom w:val="single" w:sz="8" w:space="0" w:color="auto"/>
              <w:right w:val="single" w:sz="8" w:space="0" w:color="auto"/>
            </w:tcBorders>
            <w:shd w:val="clear" w:color="auto" w:fill="auto"/>
            <w:vAlign w:val="center"/>
            <w:hideMark/>
          </w:tcPr>
          <w:p w14:paraId="69AB6A8C" w14:textId="77777777" w:rsidR="00237452" w:rsidRPr="00237452" w:rsidRDefault="00237452" w:rsidP="00894798">
            <w:pPr>
              <w:jc w:val="both"/>
              <w:rPr>
                <w:sz w:val="22"/>
                <w:szCs w:val="22"/>
              </w:rPr>
            </w:pPr>
            <w:r w:rsidRPr="00237452">
              <w:rPr>
                <w:sz w:val="22"/>
                <w:szCs w:val="22"/>
                <w:lang w:eastAsia="en-US"/>
              </w:rPr>
              <w:t xml:space="preserve">              57.831,75 </w:t>
            </w:r>
          </w:p>
        </w:tc>
        <w:tc>
          <w:tcPr>
            <w:tcW w:w="2331" w:type="dxa"/>
            <w:tcBorders>
              <w:top w:val="nil"/>
              <w:left w:val="nil"/>
              <w:bottom w:val="single" w:sz="8" w:space="0" w:color="auto"/>
              <w:right w:val="single" w:sz="8" w:space="0" w:color="auto"/>
            </w:tcBorders>
            <w:shd w:val="clear" w:color="auto" w:fill="auto"/>
            <w:vAlign w:val="center"/>
            <w:hideMark/>
          </w:tcPr>
          <w:p w14:paraId="70236FB9" w14:textId="77777777" w:rsidR="00237452" w:rsidRPr="00237452" w:rsidRDefault="00237452" w:rsidP="00894798">
            <w:pPr>
              <w:jc w:val="both"/>
              <w:rPr>
                <w:sz w:val="22"/>
                <w:szCs w:val="22"/>
              </w:rPr>
            </w:pPr>
            <w:r w:rsidRPr="00237452">
              <w:rPr>
                <w:sz w:val="22"/>
                <w:szCs w:val="22"/>
                <w:lang w:eastAsia="en-US"/>
              </w:rPr>
              <w:t xml:space="preserve">29.806,91 </w:t>
            </w:r>
          </w:p>
        </w:tc>
      </w:tr>
      <w:tr w:rsidR="00237452" w:rsidRPr="00237452" w14:paraId="77D3F778" w14:textId="77777777" w:rsidTr="006F4438">
        <w:trPr>
          <w:trHeight w:val="6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0700EDE7" w14:textId="77777777" w:rsidR="00237452" w:rsidRPr="00237452" w:rsidRDefault="00237452" w:rsidP="00894798">
            <w:pPr>
              <w:jc w:val="both"/>
              <w:rPr>
                <w:sz w:val="22"/>
                <w:szCs w:val="22"/>
              </w:rPr>
            </w:pPr>
            <w:r w:rsidRPr="00237452">
              <w:rPr>
                <w:sz w:val="22"/>
                <w:szCs w:val="22"/>
                <w:lang w:eastAsia="en-US"/>
              </w:rPr>
              <w:t>Naknada za zadržavanje nezakonito izgrađene zgrade u prostoru – 60%</w:t>
            </w:r>
          </w:p>
        </w:tc>
        <w:tc>
          <w:tcPr>
            <w:tcW w:w="2429" w:type="dxa"/>
            <w:tcBorders>
              <w:top w:val="nil"/>
              <w:left w:val="nil"/>
              <w:bottom w:val="single" w:sz="8" w:space="0" w:color="auto"/>
              <w:right w:val="single" w:sz="8" w:space="0" w:color="auto"/>
            </w:tcBorders>
            <w:shd w:val="clear" w:color="auto" w:fill="auto"/>
            <w:vAlign w:val="center"/>
            <w:hideMark/>
          </w:tcPr>
          <w:p w14:paraId="49B368D2" w14:textId="77777777" w:rsidR="00237452" w:rsidRPr="00237452" w:rsidRDefault="00237452" w:rsidP="00894798">
            <w:pPr>
              <w:jc w:val="both"/>
              <w:rPr>
                <w:sz w:val="22"/>
                <w:szCs w:val="22"/>
              </w:rPr>
            </w:pPr>
            <w:r w:rsidRPr="00237452">
              <w:rPr>
                <w:sz w:val="22"/>
                <w:szCs w:val="22"/>
                <w:lang w:eastAsia="en-US"/>
              </w:rPr>
              <w:t xml:space="preserve"> Zajednički prihod </w:t>
            </w:r>
          </w:p>
        </w:tc>
        <w:tc>
          <w:tcPr>
            <w:tcW w:w="2331" w:type="dxa"/>
            <w:tcBorders>
              <w:top w:val="nil"/>
              <w:left w:val="nil"/>
              <w:bottom w:val="single" w:sz="8" w:space="0" w:color="auto"/>
              <w:right w:val="single" w:sz="8" w:space="0" w:color="auto"/>
            </w:tcBorders>
            <w:shd w:val="clear" w:color="auto" w:fill="auto"/>
            <w:vAlign w:val="center"/>
            <w:hideMark/>
          </w:tcPr>
          <w:p w14:paraId="02C91915" w14:textId="77777777" w:rsidR="00237452" w:rsidRPr="00237452" w:rsidRDefault="00237452" w:rsidP="00894798">
            <w:pPr>
              <w:jc w:val="both"/>
              <w:rPr>
                <w:sz w:val="22"/>
                <w:szCs w:val="22"/>
              </w:rPr>
            </w:pPr>
            <w:r w:rsidRPr="00237452">
              <w:rPr>
                <w:sz w:val="22"/>
                <w:szCs w:val="22"/>
                <w:lang w:eastAsia="en-US"/>
              </w:rPr>
              <w:t xml:space="preserve">3.698,16 </w:t>
            </w:r>
          </w:p>
        </w:tc>
      </w:tr>
      <w:tr w:rsidR="00237452" w:rsidRPr="00237452" w14:paraId="0D00B54D" w14:textId="77777777" w:rsidTr="006F4438">
        <w:trPr>
          <w:trHeight w:val="31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19C9A352" w14:textId="77777777" w:rsidR="00237452" w:rsidRPr="00237452" w:rsidRDefault="00237452" w:rsidP="00894798">
            <w:pPr>
              <w:jc w:val="both"/>
              <w:rPr>
                <w:sz w:val="22"/>
                <w:szCs w:val="22"/>
              </w:rPr>
            </w:pPr>
            <w:r w:rsidRPr="00237452">
              <w:rPr>
                <w:sz w:val="22"/>
                <w:szCs w:val="22"/>
                <w:lang w:eastAsia="en-US"/>
              </w:rPr>
              <w:t>Naknada za autotaksi prijevoz</w:t>
            </w:r>
          </w:p>
        </w:tc>
        <w:tc>
          <w:tcPr>
            <w:tcW w:w="2429" w:type="dxa"/>
            <w:tcBorders>
              <w:top w:val="nil"/>
              <w:left w:val="nil"/>
              <w:bottom w:val="single" w:sz="8" w:space="0" w:color="auto"/>
              <w:right w:val="single" w:sz="8" w:space="0" w:color="auto"/>
            </w:tcBorders>
            <w:shd w:val="clear" w:color="auto" w:fill="auto"/>
            <w:vAlign w:val="center"/>
            <w:hideMark/>
          </w:tcPr>
          <w:p w14:paraId="678B3A68" w14:textId="77777777" w:rsidR="00237452" w:rsidRPr="00237452" w:rsidRDefault="00237452" w:rsidP="00894798">
            <w:pPr>
              <w:jc w:val="both"/>
              <w:rPr>
                <w:sz w:val="22"/>
                <w:szCs w:val="22"/>
              </w:rPr>
            </w:pPr>
            <w:r w:rsidRPr="00237452">
              <w:rPr>
                <w:sz w:val="22"/>
                <w:szCs w:val="22"/>
                <w:lang w:eastAsia="en-US"/>
              </w:rPr>
              <w:t xml:space="preserve">                1.041,20 </w:t>
            </w:r>
          </w:p>
        </w:tc>
        <w:tc>
          <w:tcPr>
            <w:tcW w:w="2331" w:type="dxa"/>
            <w:tcBorders>
              <w:top w:val="nil"/>
              <w:left w:val="nil"/>
              <w:bottom w:val="single" w:sz="8" w:space="0" w:color="auto"/>
              <w:right w:val="single" w:sz="8" w:space="0" w:color="auto"/>
            </w:tcBorders>
            <w:shd w:val="clear" w:color="auto" w:fill="auto"/>
            <w:vAlign w:val="center"/>
            <w:hideMark/>
          </w:tcPr>
          <w:p w14:paraId="634C9BC5" w14:textId="77777777" w:rsidR="00237452" w:rsidRPr="00237452" w:rsidRDefault="00237452" w:rsidP="00894798">
            <w:pPr>
              <w:jc w:val="both"/>
              <w:rPr>
                <w:sz w:val="22"/>
                <w:szCs w:val="22"/>
              </w:rPr>
            </w:pPr>
            <w:r w:rsidRPr="00237452">
              <w:rPr>
                <w:sz w:val="22"/>
                <w:szCs w:val="22"/>
                <w:lang w:eastAsia="en-US"/>
              </w:rPr>
              <w:t xml:space="preserve">628,52 </w:t>
            </w:r>
          </w:p>
        </w:tc>
      </w:tr>
      <w:tr w:rsidR="00237452" w:rsidRPr="00237452" w14:paraId="26DECF6D" w14:textId="77777777" w:rsidTr="006F4438">
        <w:trPr>
          <w:trHeight w:val="300"/>
        </w:trPr>
        <w:tc>
          <w:tcPr>
            <w:tcW w:w="3940" w:type="dxa"/>
            <w:tcBorders>
              <w:top w:val="nil"/>
              <w:left w:val="single" w:sz="8" w:space="0" w:color="auto"/>
              <w:bottom w:val="single" w:sz="8" w:space="0" w:color="auto"/>
              <w:right w:val="single" w:sz="8" w:space="0" w:color="auto"/>
            </w:tcBorders>
            <w:shd w:val="clear" w:color="000000" w:fill="C0C0C0"/>
            <w:vAlign w:val="center"/>
            <w:hideMark/>
          </w:tcPr>
          <w:p w14:paraId="6F38118D" w14:textId="77777777" w:rsidR="00237452" w:rsidRPr="00237452" w:rsidRDefault="00237452" w:rsidP="00894798">
            <w:pPr>
              <w:jc w:val="both"/>
              <w:rPr>
                <w:b/>
                <w:bCs/>
                <w:sz w:val="22"/>
                <w:szCs w:val="22"/>
              </w:rPr>
            </w:pPr>
            <w:r w:rsidRPr="00237452">
              <w:rPr>
                <w:b/>
                <w:bCs/>
                <w:sz w:val="22"/>
                <w:szCs w:val="22"/>
                <w:lang w:eastAsia="en-US"/>
              </w:rPr>
              <w:t>Ukupno:</w:t>
            </w:r>
          </w:p>
        </w:tc>
        <w:tc>
          <w:tcPr>
            <w:tcW w:w="2429" w:type="dxa"/>
            <w:tcBorders>
              <w:top w:val="nil"/>
              <w:left w:val="nil"/>
              <w:bottom w:val="single" w:sz="8" w:space="0" w:color="auto"/>
              <w:right w:val="single" w:sz="8" w:space="0" w:color="auto"/>
            </w:tcBorders>
            <w:shd w:val="clear" w:color="000000" w:fill="C0C0C0"/>
            <w:vAlign w:val="center"/>
            <w:hideMark/>
          </w:tcPr>
          <w:p w14:paraId="55065278" w14:textId="77777777" w:rsidR="00237452" w:rsidRPr="00237452" w:rsidRDefault="00237452" w:rsidP="00894798">
            <w:pPr>
              <w:jc w:val="both"/>
              <w:rPr>
                <w:b/>
                <w:bCs/>
                <w:sz w:val="22"/>
                <w:szCs w:val="22"/>
              </w:rPr>
            </w:pPr>
            <w:r w:rsidRPr="00237452">
              <w:rPr>
                <w:b/>
                <w:bCs/>
                <w:sz w:val="22"/>
                <w:szCs w:val="22"/>
                <w:lang w:eastAsia="en-US"/>
              </w:rPr>
              <w:t xml:space="preserve">       2.698.668,92  </w:t>
            </w:r>
          </w:p>
        </w:tc>
        <w:tc>
          <w:tcPr>
            <w:tcW w:w="2331" w:type="dxa"/>
            <w:tcBorders>
              <w:top w:val="nil"/>
              <w:left w:val="nil"/>
              <w:bottom w:val="single" w:sz="8" w:space="0" w:color="auto"/>
              <w:right w:val="single" w:sz="8" w:space="0" w:color="auto"/>
            </w:tcBorders>
            <w:shd w:val="clear" w:color="000000" w:fill="C0C0C0"/>
            <w:vAlign w:val="center"/>
            <w:hideMark/>
          </w:tcPr>
          <w:p w14:paraId="6E96B65C" w14:textId="77777777" w:rsidR="00237452" w:rsidRPr="00237452" w:rsidRDefault="00237452" w:rsidP="00894798">
            <w:pPr>
              <w:jc w:val="both"/>
              <w:rPr>
                <w:b/>
                <w:bCs/>
                <w:sz w:val="22"/>
                <w:szCs w:val="22"/>
              </w:rPr>
            </w:pPr>
            <w:r w:rsidRPr="00237452">
              <w:rPr>
                <w:b/>
                <w:bCs/>
                <w:sz w:val="22"/>
                <w:szCs w:val="22"/>
                <w:lang w:eastAsia="en-US"/>
              </w:rPr>
              <w:t xml:space="preserve">3.419.143,64 </w:t>
            </w:r>
          </w:p>
        </w:tc>
      </w:tr>
    </w:tbl>
    <w:p w14:paraId="4CC84092" w14:textId="77777777" w:rsidR="00237452" w:rsidRPr="00237452" w:rsidRDefault="00237452" w:rsidP="00894798">
      <w:pPr>
        <w:spacing w:line="276" w:lineRule="auto"/>
        <w:jc w:val="both"/>
        <w:rPr>
          <w:sz w:val="22"/>
          <w:szCs w:val="22"/>
        </w:rPr>
      </w:pPr>
    </w:p>
    <w:p w14:paraId="3961EED1" w14:textId="77777777" w:rsidR="00237452" w:rsidRPr="00237452" w:rsidRDefault="00237452" w:rsidP="00894798">
      <w:pPr>
        <w:numPr>
          <w:ilvl w:val="0"/>
          <w:numId w:val="26"/>
        </w:numPr>
        <w:tabs>
          <w:tab w:val="left" w:pos="709"/>
        </w:tabs>
        <w:spacing w:after="200" w:line="276" w:lineRule="auto"/>
        <w:ind w:left="1418" w:hanging="1418"/>
        <w:contextualSpacing/>
        <w:jc w:val="both"/>
        <w:rPr>
          <w:rFonts w:eastAsia="Calibri"/>
          <w:b/>
          <w:sz w:val="22"/>
          <w:szCs w:val="22"/>
          <w:lang w:eastAsia="en-US"/>
        </w:rPr>
      </w:pPr>
      <w:r w:rsidRPr="00237452">
        <w:rPr>
          <w:rFonts w:eastAsia="Calibri"/>
          <w:b/>
          <w:sz w:val="22"/>
          <w:szCs w:val="22"/>
          <w:lang w:eastAsia="en-US"/>
        </w:rPr>
        <w:t>Rashodi</w:t>
      </w:r>
    </w:p>
    <w:p w14:paraId="7D13903A" w14:textId="77777777" w:rsidR="00237452" w:rsidRPr="00237452" w:rsidRDefault="00237452" w:rsidP="00894798">
      <w:pPr>
        <w:spacing w:line="276" w:lineRule="auto"/>
        <w:jc w:val="both"/>
        <w:rPr>
          <w:sz w:val="22"/>
          <w:szCs w:val="22"/>
        </w:rPr>
      </w:pPr>
      <w:r w:rsidRPr="00237452">
        <w:rPr>
          <w:sz w:val="22"/>
          <w:szCs w:val="22"/>
        </w:rPr>
        <w:t>Realizacija Proračuna Upravnog odjela tijekom izvještajnog razdoblja od 01. srpnja do 31. prosinca 2023. godine prikazana je u slijedećoj tabeli: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8"/>
        <w:gridCol w:w="1983"/>
        <w:gridCol w:w="1984"/>
        <w:gridCol w:w="992"/>
      </w:tblGrid>
      <w:tr w:rsidR="00237452" w:rsidRPr="00237452" w14:paraId="07588A4B" w14:textId="77777777" w:rsidTr="006F4438">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10C22" w14:textId="77777777" w:rsidR="00237452" w:rsidRPr="00237452" w:rsidRDefault="00237452" w:rsidP="00894798">
            <w:pPr>
              <w:spacing w:line="276" w:lineRule="auto"/>
              <w:ind w:right="-142"/>
              <w:jc w:val="both"/>
              <w:rPr>
                <w:b/>
                <w:bCs/>
                <w:sz w:val="22"/>
                <w:szCs w:val="22"/>
              </w:rPr>
            </w:pPr>
            <w:r w:rsidRPr="00237452">
              <w:rPr>
                <w:sz w:val="22"/>
                <w:szCs w:val="22"/>
              </w:rPr>
              <w:t xml:space="preserve">   </w:t>
            </w:r>
            <w:r w:rsidRPr="00237452">
              <w:rPr>
                <w:b/>
                <w:bCs/>
                <w:sz w:val="22"/>
                <w:szCs w:val="22"/>
              </w:rPr>
              <w:t>Red.</w:t>
            </w:r>
          </w:p>
          <w:p w14:paraId="418B7959" w14:textId="77777777" w:rsidR="00237452" w:rsidRPr="00237452" w:rsidRDefault="00237452" w:rsidP="00894798">
            <w:pPr>
              <w:spacing w:line="276" w:lineRule="auto"/>
              <w:ind w:right="-142"/>
              <w:jc w:val="both"/>
              <w:rPr>
                <w:b/>
                <w:bCs/>
                <w:sz w:val="22"/>
                <w:szCs w:val="22"/>
              </w:rPr>
            </w:pPr>
            <w:r w:rsidRPr="00237452">
              <w:rPr>
                <w:b/>
                <w:bCs/>
                <w:sz w:val="22"/>
                <w:szCs w:val="22"/>
              </w:rPr>
              <w:t>br.</w:t>
            </w:r>
          </w:p>
        </w:tc>
        <w:tc>
          <w:tcPr>
            <w:tcW w:w="3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BB350F" w14:textId="77777777" w:rsidR="00237452" w:rsidRPr="00237452" w:rsidRDefault="00237452" w:rsidP="00894798">
            <w:pPr>
              <w:spacing w:line="276" w:lineRule="auto"/>
              <w:ind w:right="-142"/>
              <w:jc w:val="both"/>
              <w:rPr>
                <w:b/>
                <w:bCs/>
                <w:sz w:val="22"/>
                <w:szCs w:val="22"/>
              </w:rPr>
            </w:pPr>
            <w:r w:rsidRPr="00237452">
              <w:rPr>
                <w:b/>
                <w:bCs/>
                <w:sz w:val="22"/>
                <w:szCs w:val="22"/>
              </w:rPr>
              <w:t>Naziv</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EF3F3E" w14:textId="77777777" w:rsidR="00237452" w:rsidRPr="00237452" w:rsidRDefault="00237452" w:rsidP="00894798">
            <w:pPr>
              <w:spacing w:line="276" w:lineRule="auto"/>
              <w:ind w:right="-142"/>
              <w:jc w:val="both"/>
              <w:rPr>
                <w:b/>
                <w:bCs/>
                <w:sz w:val="22"/>
                <w:szCs w:val="22"/>
              </w:rPr>
            </w:pPr>
            <w:r w:rsidRPr="00237452">
              <w:rPr>
                <w:b/>
                <w:bCs/>
                <w:sz w:val="22"/>
                <w:szCs w:val="22"/>
              </w:rPr>
              <w:t>Proračun</w:t>
            </w:r>
          </w:p>
          <w:p w14:paraId="0B59E93F" w14:textId="77777777" w:rsidR="00237452" w:rsidRPr="00237452" w:rsidRDefault="00237452" w:rsidP="00894798">
            <w:pPr>
              <w:spacing w:line="276" w:lineRule="auto"/>
              <w:ind w:right="-142"/>
              <w:jc w:val="both"/>
              <w:rPr>
                <w:b/>
                <w:bCs/>
                <w:sz w:val="22"/>
                <w:szCs w:val="22"/>
              </w:rPr>
            </w:pPr>
            <w:r w:rsidRPr="00237452">
              <w:rPr>
                <w:b/>
                <w:bCs/>
                <w:sz w:val="22"/>
                <w:szCs w:val="22"/>
              </w:rPr>
              <w:t xml:space="preserve">2023.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55C073" w14:textId="77777777" w:rsidR="00237452" w:rsidRPr="00237452" w:rsidRDefault="00237452" w:rsidP="00894798">
            <w:pPr>
              <w:spacing w:line="276" w:lineRule="auto"/>
              <w:ind w:right="-142"/>
              <w:jc w:val="both"/>
              <w:rPr>
                <w:b/>
                <w:bCs/>
                <w:sz w:val="22"/>
                <w:szCs w:val="22"/>
              </w:rPr>
            </w:pPr>
            <w:r w:rsidRPr="00237452">
              <w:rPr>
                <w:b/>
                <w:bCs/>
                <w:sz w:val="22"/>
                <w:szCs w:val="22"/>
              </w:rPr>
              <w:t>Realizacija za izvještajno razdoblje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C4B5D8" w14:textId="77777777" w:rsidR="00237452" w:rsidRPr="00237452" w:rsidRDefault="00237452" w:rsidP="00894798">
            <w:pPr>
              <w:spacing w:line="276" w:lineRule="auto"/>
              <w:ind w:right="-142"/>
              <w:jc w:val="both"/>
              <w:rPr>
                <w:b/>
                <w:bCs/>
                <w:sz w:val="22"/>
                <w:szCs w:val="22"/>
              </w:rPr>
            </w:pPr>
            <w:r w:rsidRPr="00237452">
              <w:rPr>
                <w:b/>
                <w:bCs/>
                <w:sz w:val="22"/>
                <w:szCs w:val="22"/>
              </w:rPr>
              <w:t>Indeks</w:t>
            </w:r>
          </w:p>
          <w:p w14:paraId="248116E8" w14:textId="77777777" w:rsidR="00237452" w:rsidRPr="00237452" w:rsidRDefault="00237452" w:rsidP="00894798">
            <w:pPr>
              <w:spacing w:line="276" w:lineRule="auto"/>
              <w:ind w:right="-142"/>
              <w:jc w:val="both"/>
              <w:rPr>
                <w:b/>
                <w:bCs/>
                <w:sz w:val="22"/>
                <w:szCs w:val="22"/>
              </w:rPr>
            </w:pPr>
            <w:r w:rsidRPr="00237452">
              <w:rPr>
                <w:b/>
                <w:bCs/>
                <w:sz w:val="22"/>
                <w:szCs w:val="22"/>
              </w:rPr>
              <w:t>%</w:t>
            </w:r>
          </w:p>
        </w:tc>
      </w:tr>
      <w:tr w:rsidR="00237452" w:rsidRPr="00237452" w14:paraId="4523D283" w14:textId="77777777" w:rsidTr="006F4438">
        <w:trPr>
          <w:trHeight w:val="569"/>
        </w:trPr>
        <w:tc>
          <w:tcPr>
            <w:tcW w:w="709" w:type="dxa"/>
            <w:tcBorders>
              <w:top w:val="single" w:sz="4" w:space="0" w:color="auto"/>
              <w:left w:val="single" w:sz="4" w:space="0" w:color="auto"/>
              <w:bottom w:val="single" w:sz="4" w:space="0" w:color="auto"/>
              <w:right w:val="single" w:sz="4" w:space="0" w:color="auto"/>
            </w:tcBorders>
            <w:vAlign w:val="center"/>
            <w:hideMark/>
          </w:tcPr>
          <w:p w14:paraId="6ABE01B6" w14:textId="77777777" w:rsidR="00237452" w:rsidRPr="00237452" w:rsidRDefault="00237452" w:rsidP="00894798">
            <w:pPr>
              <w:spacing w:line="276" w:lineRule="auto"/>
              <w:ind w:right="-142"/>
              <w:jc w:val="both"/>
              <w:rPr>
                <w:sz w:val="22"/>
                <w:szCs w:val="22"/>
              </w:rPr>
            </w:pPr>
            <w:r w:rsidRPr="00237452">
              <w:rPr>
                <w:sz w:val="22"/>
                <w:szCs w:val="22"/>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14:paraId="1654923D" w14:textId="77777777" w:rsidR="00237452" w:rsidRPr="00237452" w:rsidRDefault="00237452" w:rsidP="00894798">
            <w:pPr>
              <w:spacing w:line="276" w:lineRule="auto"/>
              <w:ind w:right="-142"/>
              <w:jc w:val="both"/>
              <w:rPr>
                <w:sz w:val="22"/>
                <w:szCs w:val="22"/>
              </w:rPr>
            </w:pPr>
            <w:r w:rsidRPr="00237452">
              <w:rPr>
                <w:sz w:val="22"/>
                <w:szCs w:val="22"/>
              </w:rPr>
              <w:t>Upravni odjel za komunalni sustav</w:t>
            </w:r>
          </w:p>
        </w:tc>
        <w:tc>
          <w:tcPr>
            <w:tcW w:w="1983" w:type="dxa"/>
            <w:tcBorders>
              <w:top w:val="single" w:sz="4" w:space="0" w:color="auto"/>
              <w:left w:val="single" w:sz="4" w:space="0" w:color="auto"/>
              <w:bottom w:val="single" w:sz="4" w:space="0" w:color="auto"/>
              <w:right w:val="single" w:sz="4" w:space="0" w:color="auto"/>
            </w:tcBorders>
            <w:vAlign w:val="center"/>
          </w:tcPr>
          <w:p w14:paraId="457AEFF2" w14:textId="77777777" w:rsidR="00237452" w:rsidRPr="00237452" w:rsidRDefault="00237452" w:rsidP="00894798">
            <w:pPr>
              <w:jc w:val="both"/>
              <w:rPr>
                <w:sz w:val="20"/>
                <w:szCs w:val="20"/>
              </w:rPr>
            </w:pPr>
            <w:r w:rsidRPr="00237452">
              <w:rPr>
                <w:sz w:val="22"/>
                <w:szCs w:val="22"/>
              </w:rPr>
              <w:t>10.880.214,00</w:t>
            </w:r>
          </w:p>
        </w:tc>
        <w:tc>
          <w:tcPr>
            <w:tcW w:w="1984" w:type="dxa"/>
            <w:tcBorders>
              <w:top w:val="single" w:sz="4" w:space="0" w:color="auto"/>
              <w:left w:val="single" w:sz="4" w:space="0" w:color="auto"/>
              <w:bottom w:val="single" w:sz="4" w:space="0" w:color="auto"/>
              <w:right w:val="single" w:sz="4" w:space="0" w:color="auto"/>
            </w:tcBorders>
            <w:vAlign w:val="center"/>
          </w:tcPr>
          <w:p w14:paraId="18540330" w14:textId="77777777" w:rsidR="00237452" w:rsidRPr="00237452" w:rsidRDefault="00237452" w:rsidP="00894798">
            <w:pPr>
              <w:jc w:val="both"/>
              <w:rPr>
                <w:sz w:val="20"/>
                <w:szCs w:val="20"/>
              </w:rPr>
            </w:pPr>
            <w:r w:rsidRPr="00237452">
              <w:rPr>
                <w:sz w:val="22"/>
                <w:szCs w:val="22"/>
              </w:rPr>
              <w:t>4.738.826,35</w:t>
            </w:r>
          </w:p>
        </w:tc>
        <w:tc>
          <w:tcPr>
            <w:tcW w:w="992" w:type="dxa"/>
            <w:tcBorders>
              <w:top w:val="single" w:sz="4" w:space="0" w:color="auto"/>
              <w:left w:val="single" w:sz="4" w:space="0" w:color="auto"/>
              <w:bottom w:val="single" w:sz="4" w:space="0" w:color="auto"/>
              <w:right w:val="single" w:sz="4" w:space="0" w:color="auto"/>
            </w:tcBorders>
            <w:vAlign w:val="center"/>
          </w:tcPr>
          <w:p w14:paraId="6A0B0DF8" w14:textId="77777777" w:rsidR="00237452" w:rsidRPr="00237452" w:rsidRDefault="00237452" w:rsidP="00894798">
            <w:pPr>
              <w:jc w:val="both"/>
              <w:rPr>
                <w:sz w:val="20"/>
                <w:szCs w:val="20"/>
              </w:rPr>
            </w:pPr>
            <w:r w:rsidRPr="00237452">
              <w:rPr>
                <w:sz w:val="22"/>
                <w:szCs w:val="22"/>
              </w:rPr>
              <w:t>43,55</w:t>
            </w:r>
          </w:p>
        </w:tc>
      </w:tr>
      <w:tr w:rsidR="00237452" w:rsidRPr="00237452" w14:paraId="0955D813" w14:textId="77777777" w:rsidTr="006F4438">
        <w:trPr>
          <w:trHeight w:val="692"/>
        </w:trPr>
        <w:tc>
          <w:tcPr>
            <w:tcW w:w="709" w:type="dxa"/>
            <w:tcBorders>
              <w:top w:val="single" w:sz="4" w:space="0" w:color="auto"/>
              <w:left w:val="single" w:sz="4" w:space="0" w:color="auto"/>
              <w:bottom w:val="single" w:sz="4" w:space="0" w:color="auto"/>
              <w:right w:val="single" w:sz="4" w:space="0" w:color="auto"/>
            </w:tcBorders>
            <w:vAlign w:val="center"/>
            <w:hideMark/>
          </w:tcPr>
          <w:p w14:paraId="0A4FC941" w14:textId="77777777" w:rsidR="00237452" w:rsidRPr="00237452" w:rsidRDefault="00237452" w:rsidP="00894798">
            <w:pPr>
              <w:spacing w:line="276" w:lineRule="auto"/>
              <w:ind w:right="-142"/>
              <w:jc w:val="both"/>
              <w:rPr>
                <w:sz w:val="22"/>
                <w:szCs w:val="22"/>
              </w:rPr>
            </w:pPr>
            <w:r w:rsidRPr="00237452">
              <w:rPr>
                <w:sz w:val="22"/>
                <w:szCs w:val="22"/>
              </w:rPr>
              <w:t>2.</w:t>
            </w:r>
          </w:p>
        </w:tc>
        <w:tc>
          <w:tcPr>
            <w:tcW w:w="3688" w:type="dxa"/>
            <w:tcBorders>
              <w:top w:val="single" w:sz="4" w:space="0" w:color="auto"/>
              <w:left w:val="single" w:sz="4" w:space="0" w:color="auto"/>
              <w:bottom w:val="single" w:sz="4" w:space="0" w:color="auto"/>
              <w:right w:val="single" w:sz="4" w:space="0" w:color="auto"/>
            </w:tcBorders>
            <w:vAlign w:val="center"/>
          </w:tcPr>
          <w:p w14:paraId="31E8780A" w14:textId="77777777" w:rsidR="00237452" w:rsidRPr="00237452" w:rsidRDefault="00237452" w:rsidP="00894798">
            <w:pPr>
              <w:spacing w:line="276" w:lineRule="auto"/>
              <w:ind w:right="-142"/>
              <w:jc w:val="both"/>
              <w:rPr>
                <w:sz w:val="22"/>
                <w:szCs w:val="22"/>
              </w:rPr>
            </w:pPr>
            <w:r w:rsidRPr="00237452">
              <w:rPr>
                <w:sz w:val="22"/>
                <w:szCs w:val="22"/>
              </w:rPr>
              <w:t>Javna uprava i administracija</w:t>
            </w:r>
          </w:p>
        </w:tc>
        <w:tc>
          <w:tcPr>
            <w:tcW w:w="1983" w:type="dxa"/>
            <w:tcBorders>
              <w:top w:val="single" w:sz="4" w:space="0" w:color="auto"/>
              <w:left w:val="single" w:sz="4" w:space="0" w:color="auto"/>
              <w:bottom w:val="single" w:sz="4" w:space="0" w:color="auto"/>
              <w:right w:val="single" w:sz="4" w:space="0" w:color="auto"/>
            </w:tcBorders>
            <w:vAlign w:val="center"/>
          </w:tcPr>
          <w:p w14:paraId="3E51DEAA" w14:textId="77777777" w:rsidR="00237452" w:rsidRPr="00237452" w:rsidRDefault="00237452" w:rsidP="00894798">
            <w:pPr>
              <w:jc w:val="both"/>
              <w:rPr>
                <w:sz w:val="20"/>
                <w:szCs w:val="20"/>
              </w:rPr>
            </w:pPr>
            <w:r w:rsidRPr="00237452">
              <w:rPr>
                <w:sz w:val="22"/>
                <w:szCs w:val="22"/>
              </w:rPr>
              <w:t>781.350,00</w:t>
            </w:r>
          </w:p>
        </w:tc>
        <w:tc>
          <w:tcPr>
            <w:tcW w:w="1984" w:type="dxa"/>
            <w:tcBorders>
              <w:top w:val="single" w:sz="4" w:space="0" w:color="auto"/>
              <w:left w:val="single" w:sz="4" w:space="0" w:color="auto"/>
              <w:bottom w:val="single" w:sz="4" w:space="0" w:color="auto"/>
              <w:right w:val="single" w:sz="4" w:space="0" w:color="auto"/>
            </w:tcBorders>
            <w:vAlign w:val="center"/>
          </w:tcPr>
          <w:p w14:paraId="65D80116" w14:textId="77777777" w:rsidR="00237452" w:rsidRPr="00237452" w:rsidRDefault="00237452" w:rsidP="00894798">
            <w:pPr>
              <w:jc w:val="both"/>
              <w:rPr>
                <w:sz w:val="20"/>
                <w:szCs w:val="20"/>
              </w:rPr>
            </w:pPr>
            <w:r w:rsidRPr="00237452">
              <w:rPr>
                <w:sz w:val="22"/>
                <w:szCs w:val="22"/>
              </w:rPr>
              <w:t>321.934,53</w:t>
            </w:r>
          </w:p>
        </w:tc>
        <w:tc>
          <w:tcPr>
            <w:tcW w:w="992" w:type="dxa"/>
            <w:tcBorders>
              <w:top w:val="single" w:sz="4" w:space="0" w:color="auto"/>
              <w:left w:val="single" w:sz="4" w:space="0" w:color="auto"/>
              <w:bottom w:val="single" w:sz="4" w:space="0" w:color="auto"/>
              <w:right w:val="single" w:sz="4" w:space="0" w:color="auto"/>
            </w:tcBorders>
            <w:vAlign w:val="center"/>
          </w:tcPr>
          <w:p w14:paraId="2AAEA753" w14:textId="77777777" w:rsidR="00237452" w:rsidRPr="00237452" w:rsidRDefault="00237452" w:rsidP="00894798">
            <w:pPr>
              <w:jc w:val="both"/>
              <w:rPr>
                <w:sz w:val="20"/>
                <w:szCs w:val="20"/>
              </w:rPr>
            </w:pPr>
            <w:r w:rsidRPr="00237452">
              <w:rPr>
                <w:sz w:val="22"/>
                <w:szCs w:val="22"/>
              </w:rPr>
              <w:t>41,20</w:t>
            </w:r>
          </w:p>
        </w:tc>
      </w:tr>
      <w:tr w:rsidR="00237452" w:rsidRPr="00237452" w14:paraId="06F2996F" w14:textId="77777777" w:rsidTr="006F4438">
        <w:trPr>
          <w:trHeight w:val="546"/>
        </w:trPr>
        <w:tc>
          <w:tcPr>
            <w:tcW w:w="709" w:type="dxa"/>
            <w:tcBorders>
              <w:top w:val="single" w:sz="4" w:space="0" w:color="auto"/>
              <w:left w:val="single" w:sz="4" w:space="0" w:color="auto"/>
              <w:bottom w:val="single" w:sz="4" w:space="0" w:color="auto"/>
              <w:right w:val="single" w:sz="4" w:space="0" w:color="auto"/>
            </w:tcBorders>
            <w:vAlign w:val="center"/>
            <w:hideMark/>
          </w:tcPr>
          <w:p w14:paraId="3D4EF7DE" w14:textId="77777777" w:rsidR="00237452" w:rsidRPr="00237452" w:rsidRDefault="00237452" w:rsidP="00894798">
            <w:pPr>
              <w:spacing w:line="276" w:lineRule="auto"/>
              <w:ind w:right="-142"/>
              <w:jc w:val="both"/>
              <w:rPr>
                <w:sz w:val="22"/>
                <w:szCs w:val="22"/>
              </w:rPr>
            </w:pPr>
            <w:r w:rsidRPr="00237452">
              <w:rPr>
                <w:sz w:val="22"/>
                <w:szCs w:val="22"/>
              </w:rPr>
              <w:t>3.</w:t>
            </w:r>
          </w:p>
        </w:tc>
        <w:tc>
          <w:tcPr>
            <w:tcW w:w="3688" w:type="dxa"/>
            <w:tcBorders>
              <w:top w:val="single" w:sz="4" w:space="0" w:color="auto"/>
              <w:left w:val="single" w:sz="4" w:space="0" w:color="auto"/>
              <w:bottom w:val="single" w:sz="4" w:space="0" w:color="auto"/>
              <w:right w:val="single" w:sz="4" w:space="0" w:color="auto"/>
            </w:tcBorders>
            <w:vAlign w:val="center"/>
          </w:tcPr>
          <w:p w14:paraId="1987C483" w14:textId="77777777" w:rsidR="00237452" w:rsidRPr="00237452" w:rsidRDefault="00237452" w:rsidP="00894798">
            <w:pPr>
              <w:spacing w:line="276" w:lineRule="auto"/>
              <w:ind w:right="-142"/>
              <w:jc w:val="both"/>
              <w:rPr>
                <w:sz w:val="22"/>
                <w:szCs w:val="22"/>
              </w:rPr>
            </w:pPr>
            <w:r w:rsidRPr="00237452">
              <w:rPr>
                <w:sz w:val="22"/>
                <w:szCs w:val="22"/>
              </w:rPr>
              <w:t>Održavanje komunalne infrastrukture</w:t>
            </w:r>
          </w:p>
        </w:tc>
        <w:tc>
          <w:tcPr>
            <w:tcW w:w="1983" w:type="dxa"/>
            <w:tcBorders>
              <w:top w:val="single" w:sz="4" w:space="0" w:color="auto"/>
              <w:left w:val="single" w:sz="4" w:space="0" w:color="auto"/>
              <w:bottom w:val="single" w:sz="4" w:space="0" w:color="auto"/>
              <w:right w:val="single" w:sz="4" w:space="0" w:color="auto"/>
            </w:tcBorders>
            <w:vAlign w:val="center"/>
          </w:tcPr>
          <w:p w14:paraId="088A864C" w14:textId="77777777" w:rsidR="00237452" w:rsidRPr="00237452" w:rsidRDefault="00237452" w:rsidP="00894798">
            <w:pPr>
              <w:jc w:val="both"/>
              <w:rPr>
                <w:sz w:val="20"/>
                <w:szCs w:val="20"/>
              </w:rPr>
            </w:pPr>
            <w:r w:rsidRPr="00237452">
              <w:rPr>
                <w:sz w:val="22"/>
                <w:szCs w:val="22"/>
              </w:rPr>
              <w:t>3.563.350,00</w:t>
            </w:r>
          </w:p>
        </w:tc>
        <w:tc>
          <w:tcPr>
            <w:tcW w:w="1984" w:type="dxa"/>
            <w:tcBorders>
              <w:top w:val="single" w:sz="4" w:space="0" w:color="auto"/>
              <w:left w:val="single" w:sz="4" w:space="0" w:color="auto"/>
              <w:bottom w:val="single" w:sz="4" w:space="0" w:color="auto"/>
              <w:right w:val="single" w:sz="4" w:space="0" w:color="auto"/>
            </w:tcBorders>
            <w:vAlign w:val="center"/>
          </w:tcPr>
          <w:p w14:paraId="454EC7A2" w14:textId="77777777" w:rsidR="00237452" w:rsidRPr="00237452" w:rsidRDefault="00237452" w:rsidP="00894798">
            <w:pPr>
              <w:jc w:val="both"/>
              <w:rPr>
                <w:sz w:val="20"/>
                <w:szCs w:val="20"/>
              </w:rPr>
            </w:pPr>
            <w:r w:rsidRPr="00237452">
              <w:rPr>
                <w:sz w:val="22"/>
                <w:szCs w:val="22"/>
              </w:rPr>
              <w:t>2.401.315,97</w:t>
            </w:r>
          </w:p>
        </w:tc>
        <w:tc>
          <w:tcPr>
            <w:tcW w:w="992" w:type="dxa"/>
            <w:tcBorders>
              <w:top w:val="single" w:sz="4" w:space="0" w:color="auto"/>
              <w:left w:val="single" w:sz="4" w:space="0" w:color="auto"/>
              <w:bottom w:val="single" w:sz="4" w:space="0" w:color="auto"/>
              <w:right w:val="single" w:sz="4" w:space="0" w:color="auto"/>
            </w:tcBorders>
            <w:vAlign w:val="center"/>
          </w:tcPr>
          <w:p w14:paraId="7A4D6A44" w14:textId="77777777" w:rsidR="00237452" w:rsidRPr="00237452" w:rsidRDefault="00237452" w:rsidP="00894798">
            <w:pPr>
              <w:jc w:val="both"/>
              <w:rPr>
                <w:sz w:val="20"/>
                <w:szCs w:val="20"/>
              </w:rPr>
            </w:pPr>
            <w:r w:rsidRPr="00237452">
              <w:rPr>
                <w:sz w:val="22"/>
                <w:szCs w:val="22"/>
              </w:rPr>
              <w:t>67,39</w:t>
            </w:r>
          </w:p>
        </w:tc>
      </w:tr>
      <w:tr w:rsidR="00237452" w:rsidRPr="00237452" w14:paraId="2E420F4B" w14:textId="77777777" w:rsidTr="006F4438">
        <w:trPr>
          <w:trHeight w:val="512"/>
        </w:trPr>
        <w:tc>
          <w:tcPr>
            <w:tcW w:w="709" w:type="dxa"/>
            <w:tcBorders>
              <w:top w:val="single" w:sz="4" w:space="0" w:color="auto"/>
              <w:left w:val="single" w:sz="4" w:space="0" w:color="auto"/>
              <w:bottom w:val="single" w:sz="4" w:space="0" w:color="auto"/>
              <w:right w:val="single" w:sz="4" w:space="0" w:color="auto"/>
            </w:tcBorders>
            <w:vAlign w:val="center"/>
            <w:hideMark/>
          </w:tcPr>
          <w:p w14:paraId="23F4EC00" w14:textId="77777777" w:rsidR="00237452" w:rsidRPr="00237452" w:rsidRDefault="00237452" w:rsidP="00894798">
            <w:pPr>
              <w:spacing w:line="276" w:lineRule="auto"/>
              <w:ind w:right="-142"/>
              <w:jc w:val="both"/>
              <w:rPr>
                <w:sz w:val="22"/>
                <w:szCs w:val="22"/>
              </w:rPr>
            </w:pPr>
            <w:r w:rsidRPr="00237452">
              <w:rPr>
                <w:sz w:val="22"/>
                <w:szCs w:val="22"/>
              </w:rPr>
              <w:t>4.</w:t>
            </w:r>
          </w:p>
        </w:tc>
        <w:tc>
          <w:tcPr>
            <w:tcW w:w="3688" w:type="dxa"/>
            <w:tcBorders>
              <w:top w:val="single" w:sz="4" w:space="0" w:color="auto"/>
              <w:left w:val="single" w:sz="4" w:space="0" w:color="auto"/>
              <w:bottom w:val="single" w:sz="4" w:space="0" w:color="auto"/>
              <w:right w:val="single" w:sz="4" w:space="0" w:color="auto"/>
            </w:tcBorders>
            <w:vAlign w:val="center"/>
          </w:tcPr>
          <w:p w14:paraId="060E8A14" w14:textId="77777777" w:rsidR="00237452" w:rsidRPr="00237452" w:rsidRDefault="00237452" w:rsidP="00894798">
            <w:pPr>
              <w:spacing w:line="276" w:lineRule="auto"/>
              <w:ind w:right="-142"/>
              <w:jc w:val="both"/>
              <w:rPr>
                <w:sz w:val="22"/>
                <w:szCs w:val="22"/>
              </w:rPr>
            </w:pPr>
            <w:r w:rsidRPr="00237452">
              <w:rPr>
                <w:sz w:val="22"/>
                <w:szCs w:val="22"/>
              </w:rPr>
              <w:t>Građenje komunalne infrastrukture</w:t>
            </w:r>
          </w:p>
        </w:tc>
        <w:tc>
          <w:tcPr>
            <w:tcW w:w="1983" w:type="dxa"/>
            <w:tcBorders>
              <w:top w:val="single" w:sz="4" w:space="0" w:color="auto"/>
              <w:left w:val="single" w:sz="4" w:space="0" w:color="auto"/>
              <w:bottom w:val="single" w:sz="4" w:space="0" w:color="auto"/>
              <w:right w:val="single" w:sz="4" w:space="0" w:color="auto"/>
            </w:tcBorders>
            <w:vAlign w:val="center"/>
          </w:tcPr>
          <w:p w14:paraId="76D3DF14" w14:textId="77777777" w:rsidR="00237452" w:rsidRPr="00237452" w:rsidRDefault="00237452" w:rsidP="00894798">
            <w:pPr>
              <w:jc w:val="both"/>
              <w:rPr>
                <w:sz w:val="20"/>
                <w:szCs w:val="20"/>
              </w:rPr>
            </w:pPr>
            <w:r w:rsidRPr="00237452">
              <w:rPr>
                <w:sz w:val="22"/>
                <w:szCs w:val="22"/>
              </w:rPr>
              <w:t>5.329.634,00</w:t>
            </w:r>
          </w:p>
        </w:tc>
        <w:tc>
          <w:tcPr>
            <w:tcW w:w="1984" w:type="dxa"/>
            <w:tcBorders>
              <w:top w:val="single" w:sz="4" w:space="0" w:color="auto"/>
              <w:left w:val="single" w:sz="4" w:space="0" w:color="auto"/>
              <w:bottom w:val="single" w:sz="4" w:space="0" w:color="auto"/>
              <w:right w:val="single" w:sz="4" w:space="0" w:color="auto"/>
            </w:tcBorders>
            <w:vAlign w:val="center"/>
          </w:tcPr>
          <w:p w14:paraId="3921FCD9" w14:textId="77777777" w:rsidR="00237452" w:rsidRPr="00237452" w:rsidRDefault="00237452" w:rsidP="00894798">
            <w:pPr>
              <w:jc w:val="both"/>
              <w:rPr>
                <w:sz w:val="20"/>
                <w:szCs w:val="20"/>
              </w:rPr>
            </w:pPr>
            <w:r w:rsidRPr="00237452">
              <w:rPr>
                <w:sz w:val="22"/>
                <w:szCs w:val="22"/>
              </w:rPr>
              <w:t>1.994.874,51</w:t>
            </w:r>
          </w:p>
        </w:tc>
        <w:tc>
          <w:tcPr>
            <w:tcW w:w="992" w:type="dxa"/>
            <w:tcBorders>
              <w:top w:val="single" w:sz="4" w:space="0" w:color="auto"/>
              <w:left w:val="single" w:sz="4" w:space="0" w:color="auto"/>
              <w:bottom w:val="single" w:sz="4" w:space="0" w:color="auto"/>
              <w:right w:val="single" w:sz="4" w:space="0" w:color="auto"/>
            </w:tcBorders>
            <w:vAlign w:val="center"/>
          </w:tcPr>
          <w:p w14:paraId="67EDF0F7" w14:textId="77777777" w:rsidR="00237452" w:rsidRPr="00237452" w:rsidRDefault="00237452" w:rsidP="00894798">
            <w:pPr>
              <w:jc w:val="both"/>
              <w:rPr>
                <w:sz w:val="20"/>
                <w:szCs w:val="20"/>
              </w:rPr>
            </w:pPr>
            <w:r w:rsidRPr="00237452">
              <w:rPr>
                <w:sz w:val="22"/>
                <w:szCs w:val="22"/>
              </w:rPr>
              <w:t>37,43</w:t>
            </w:r>
          </w:p>
        </w:tc>
      </w:tr>
      <w:tr w:rsidR="00237452" w:rsidRPr="00237452" w14:paraId="4F043F0E" w14:textId="77777777" w:rsidTr="006F4438">
        <w:trPr>
          <w:trHeight w:val="512"/>
        </w:trPr>
        <w:tc>
          <w:tcPr>
            <w:tcW w:w="709" w:type="dxa"/>
            <w:tcBorders>
              <w:top w:val="single" w:sz="4" w:space="0" w:color="auto"/>
              <w:left w:val="single" w:sz="4" w:space="0" w:color="auto"/>
              <w:bottom w:val="single" w:sz="4" w:space="0" w:color="auto"/>
              <w:right w:val="single" w:sz="4" w:space="0" w:color="auto"/>
            </w:tcBorders>
            <w:vAlign w:val="center"/>
          </w:tcPr>
          <w:p w14:paraId="375188BD" w14:textId="77777777" w:rsidR="00237452" w:rsidRPr="00237452" w:rsidRDefault="00237452" w:rsidP="00894798">
            <w:pPr>
              <w:spacing w:line="276" w:lineRule="auto"/>
              <w:ind w:right="-142"/>
              <w:jc w:val="both"/>
              <w:rPr>
                <w:sz w:val="22"/>
                <w:szCs w:val="22"/>
              </w:rPr>
            </w:pPr>
            <w:r w:rsidRPr="00237452">
              <w:rPr>
                <w:sz w:val="22"/>
                <w:szCs w:val="22"/>
              </w:rPr>
              <w:t>5.</w:t>
            </w:r>
          </w:p>
        </w:tc>
        <w:tc>
          <w:tcPr>
            <w:tcW w:w="3688" w:type="dxa"/>
            <w:tcBorders>
              <w:top w:val="single" w:sz="4" w:space="0" w:color="auto"/>
              <w:left w:val="single" w:sz="4" w:space="0" w:color="auto"/>
              <w:bottom w:val="single" w:sz="4" w:space="0" w:color="auto"/>
              <w:right w:val="single" w:sz="4" w:space="0" w:color="auto"/>
            </w:tcBorders>
            <w:vAlign w:val="center"/>
          </w:tcPr>
          <w:p w14:paraId="4DF781FE" w14:textId="77777777" w:rsidR="00237452" w:rsidRPr="00237452" w:rsidRDefault="00237452" w:rsidP="00894798">
            <w:pPr>
              <w:spacing w:line="276" w:lineRule="auto"/>
              <w:ind w:right="-142"/>
              <w:jc w:val="both"/>
              <w:rPr>
                <w:sz w:val="22"/>
                <w:szCs w:val="22"/>
              </w:rPr>
            </w:pPr>
            <w:r w:rsidRPr="00237452">
              <w:rPr>
                <w:sz w:val="22"/>
                <w:szCs w:val="22"/>
              </w:rPr>
              <w:t>Ostala infrastruktura</w:t>
            </w:r>
          </w:p>
        </w:tc>
        <w:tc>
          <w:tcPr>
            <w:tcW w:w="1983" w:type="dxa"/>
            <w:tcBorders>
              <w:top w:val="single" w:sz="4" w:space="0" w:color="auto"/>
              <w:left w:val="single" w:sz="4" w:space="0" w:color="auto"/>
              <w:bottom w:val="single" w:sz="4" w:space="0" w:color="auto"/>
              <w:right w:val="single" w:sz="4" w:space="0" w:color="auto"/>
            </w:tcBorders>
            <w:vAlign w:val="center"/>
          </w:tcPr>
          <w:p w14:paraId="2B42C41E" w14:textId="77777777" w:rsidR="00237452" w:rsidRPr="00237452" w:rsidRDefault="00237452" w:rsidP="00894798">
            <w:pPr>
              <w:jc w:val="both"/>
              <w:rPr>
                <w:sz w:val="20"/>
                <w:szCs w:val="20"/>
              </w:rPr>
            </w:pPr>
            <w:r w:rsidRPr="00237452">
              <w:rPr>
                <w:sz w:val="22"/>
                <w:szCs w:val="22"/>
              </w:rPr>
              <w:t>1.205.880,00</w:t>
            </w:r>
          </w:p>
        </w:tc>
        <w:tc>
          <w:tcPr>
            <w:tcW w:w="1984" w:type="dxa"/>
            <w:tcBorders>
              <w:top w:val="single" w:sz="4" w:space="0" w:color="auto"/>
              <w:left w:val="single" w:sz="4" w:space="0" w:color="auto"/>
              <w:bottom w:val="single" w:sz="4" w:space="0" w:color="auto"/>
              <w:right w:val="single" w:sz="4" w:space="0" w:color="auto"/>
            </w:tcBorders>
            <w:vAlign w:val="center"/>
          </w:tcPr>
          <w:p w14:paraId="3B6A7A61" w14:textId="77777777" w:rsidR="00237452" w:rsidRPr="00237452" w:rsidRDefault="00237452" w:rsidP="00894798">
            <w:pPr>
              <w:jc w:val="both"/>
              <w:rPr>
                <w:sz w:val="20"/>
                <w:szCs w:val="20"/>
              </w:rPr>
            </w:pPr>
            <w:r w:rsidRPr="00237452">
              <w:rPr>
                <w:sz w:val="22"/>
                <w:szCs w:val="22"/>
              </w:rPr>
              <w:t>20.701,34</w:t>
            </w:r>
          </w:p>
        </w:tc>
        <w:tc>
          <w:tcPr>
            <w:tcW w:w="992" w:type="dxa"/>
            <w:tcBorders>
              <w:top w:val="single" w:sz="4" w:space="0" w:color="auto"/>
              <w:left w:val="single" w:sz="4" w:space="0" w:color="auto"/>
              <w:bottom w:val="single" w:sz="4" w:space="0" w:color="auto"/>
              <w:right w:val="single" w:sz="4" w:space="0" w:color="auto"/>
            </w:tcBorders>
            <w:vAlign w:val="center"/>
          </w:tcPr>
          <w:p w14:paraId="7EE5C003" w14:textId="77777777" w:rsidR="00237452" w:rsidRPr="00237452" w:rsidRDefault="00237452" w:rsidP="00894798">
            <w:pPr>
              <w:jc w:val="both"/>
              <w:rPr>
                <w:sz w:val="20"/>
                <w:szCs w:val="20"/>
              </w:rPr>
            </w:pPr>
            <w:r w:rsidRPr="00237452">
              <w:rPr>
                <w:sz w:val="22"/>
                <w:szCs w:val="22"/>
              </w:rPr>
              <w:t>1,72</w:t>
            </w:r>
          </w:p>
        </w:tc>
      </w:tr>
    </w:tbl>
    <w:p w14:paraId="70F3E19C" w14:textId="77777777" w:rsidR="00237452" w:rsidRPr="00237452" w:rsidRDefault="00237452" w:rsidP="00894798">
      <w:pPr>
        <w:spacing w:line="276" w:lineRule="auto"/>
        <w:ind w:left="360" w:right="-142"/>
        <w:jc w:val="both"/>
        <w:rPr>
          <w:sz w:val="22"/>
          <w:szCs w:val="22"/>
        </w:rPr>
      </w:pPr>
    </w:p>
    <w:p w14:paraId="57232298" w14:textId="77777777" w:rsidR="00237452" w:rsidRPr="00237452" w:rsidRDefault="00237452" w:rsidP="00894798">
      <w:pPr>
        <w:spacing w:line="276" w:lineRule="auto"/>
        <w:ind w:right="-142"/>
        <w:jc w:val="both"/>
        <w:rPr>
          <w:sz w:val="22"/>
          <w:szCs w:val="22"/>
        </w:rPr>
      </w:pPr>
      <w:r w:rsidRPr="00237452">
        <w:rPr>
          <w:sz w:val="22"/>
          <w:szCs w:val="22"/>
        </w:rPr>
        <w:t>Proračun Upravnog odjela za komunalni sustav za 2023. godinu iznosi 10.880.214,00 EUR od čega je u izvještajnom razdoblju realiziralo ukupno 4.738.826,35 EUR kuna odnosno 43,55%.</w:t>
      </w:r>
    </w:p>
    <w:p w14:paraId="79F3040C" w14:textId="77777777" w:rsidR="00237452" w:rsidRPr="00237452" w:rsidRDefault="00237452" w:rsidP="00894798">
      <w:pPr>
        <w:spacing w:line="276" w:lineRule="auto"/>
        <w:ind w:right="-142"/>
        <w:jc w:val="both"/>
        <w:rPr>
          <w:sz w:val="22"/>
          <w:szCs w:val="22"/>
        </w:rPr>
      </w:pPr>
      <w:r w:rsidRPr="00237452">
        <w:rPr>
          <w:sz w:val="22"/>
          <w:szCs w:val="22"/>
        </w:rPr>
        <w:lastRenderedPageBreak/>
        <w:t>Najveći dio sredstava utrošen je unutar Odsjeka za operativu i to radi realizacije Programa održavanja i Programa građenja komunalne infrastrukture.</w:t>
      </w:r>
    </w:p>
    <w:p w14:paraId="7AEF3099" w14:textId="77777777" w:rsidR="00237452" w:rsidRPr="00237452" w:rsidRDefault="00237452" w:rsidP="00894798">
      <w:pPr>
        <w:spacing w:line="276" w:lineRule="auto"/>
        <w:ind w:right="-142"/>
        <w:jc w:val="both"/>
        <w:rPr>
          <w:sz w:val="22"/>
          <w:szCs w:val="22"/>
        </w:rPr>
      </w:pPr>
      <w:r w:rsidRPr="00237452">
        <w:rPr>
          <w:sz w:val="22"/>
          <w:szCs w:val="22"/>
        </w:rPr>
        <w:t>Program održavanja komunalne infrastrukture uključuje poslove i rashode na održavanju javne rasvjete, cesta, nogostupa i putova, čistoće i pometanja ulica, održavanja zelenih površina i parkova te sustava oborinske odvodnje. Proračunom za 2023. godinu za provedbu tog Programa planirano je 3.563.350,00,00 EUR od čega je u izvještajnom razdoblju realizirano 2.401.315,97 EUR odnosno 67,39 %.</w:t>
      </w:r>
    </w:p>
    <w:p w14:paraId="452861AE" w14:textId="77777777" w:rsidR="00237452" w:rsidRPr="00237452" w:rsidRDefault="00237452" w:rsidP="00894798">
      <w:pPr>
        <w:spacing w:line="276" w:lineRule="auto"/>
        <w:jc w:val="both"/>
        <w:rPr>
          <w:sz w:val="22"/>
          <w:szCs w:val="22"/>
        </w:rPr>
      </w:pPr>
      <w:r w:rsidRPr="00237452">
        <w:rPr>
          <w:sz w:val="22"/>
          <w:szCs w:val="22"/>
        </w:rPr>
        <w:t>Radi realizacije Programa građenja komunalne infrastrukture koji uključuje poslove i rashode na izgradnji javne rasvjete, rekonstrukciji cesta, nogostupa i putova, komunalnim akcijama i komunalnom opremanju, odvodnji i pročišćavanju oborinskih voda, izradi projektne dokumentacije od ukupnog godišnjeg iznosa od 5.329.634,00 EUR, tijekom druge polovice 2023. godine realizirano je 37,43% odnosno 1.994.874,51 EUR. Za realizaciju Programa ostale infrastrukture od planiranih 1.205.880,00 EUR, realizirano je 20.701,34 EUR odnosno 1,72%.</w:t>
      </w:r>
    </w:p>
    <w:p w14:paraId="3938330B" w14:textId="77777777" w:rsidR="00237452" w:rsidRPr="00237452" w:rsidRDefault="00237452" w:rsidP="00894798">
      <w:pPr>
        <w:spacing w:line="276" w:lineRule="auto"/>
        <w:jc w:val="both"/>
        <w:rPr>
          <w:sz w:val="22"/>
          <w:szCs w:val="22"/>
        </w:rPr>
      </w:pPr>
      <w:r w:rsidRPr="00237452">
        <w:rPr>
          <w:sz w:val="22"/>
          <w:szCs w:val="22"/>
        </w:rPr>
        <w:t>Za istaknuti su neke od investicija sa prikazom osnovnih podataka:</w:t>
      </w:r>
    </w:p>
    <w:tbl>
      <w:tblPr>
        <w:tblW w:w="9136" w:type="dxa"/>
        <w:tblInd w:w="-69" w:type="dxa"/>
        <w:tblLook w:val="04A0" w:firstRow="1" w:lastRow="0" w:firstColumn="1" w:lastColumn="0" w:noHBand="0" w:noVBand="1"/>
      </w:tblPr>
      <w:tblGrid>
        <w:gridCol w:w="1211"/>
        <w:gridCol w:w="5232"/>
        <w:gridCol w:w="2693"/>
      </w:tblGrid>
      <w:tr w:rsidR="00237452" w:rsidRPr="00237452" w14:paraId="0B9ED298" w14:textId="77777777" w:rsidTr="006F4438">
        <w:trPr>
          <w:trHeight w:val="474"/>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AF6E0" w14:textId="77777777" w:rsidR="00237452" w:rsidRPr="00237452" w:rsidRDefault="00237452" w:rsidP="00894798">
            <w:pPr>
              <w:spacing w:line="276" w:lineRule="auto"/>
              <w:ind w:left="69"/>
              <w:contextualSpacing/>
              <w:jc w:val="both"/>
              <w:rPr>
                <w:rFonts w:eastAsia="Calibri"/>
                <w:b/>
                <w:bCs/>
                <w:sz w:val="22"/>
                <w:szCs w:val="22"/>
                <w:lang w:eastAsia="en-US"/>
              </w:rPr>
            </w:pPr>
            <w:r w:rsidRPr="00237452">
              <w:rPr>
                <w:rFonts w:eastAsia="Calibri"/>
                <w:b/>
                <w:bCs/>
                <w:sz w:val="22"/>
                <w:szCs w:val="22"/>
                <w:lang w:eastAsia="en-US"/>
              </w:rPr>
              <w:t>Br.</w:t>
            </w:r>
          </w:p>
        </w:tc>
        <w:tc>
          <w:tcPr>
            <w:tcW w:w="5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BADCCF7" w14:textId="77777777" w:rsidR="00237452" w:rsidRPr="00237452" w:rsidRDefault="00237452" w:rsidP="00894798">
            <w:pPr>
              <w:spacing w:line="276" w:lineRule="auto"/>
              <w:jc w:val="both"/>
              <w:rPr>
                <w:b/>
                <w:bCs/>
                <w:sz w:val="22"/>
                <w:szCs w:val="22"/>
              </w:rPr>
            </w:pPr>
            <w:r w:rsidRPr="00237452">
              <w:rPr>
                <w:b/>
                <w:bCs/>
                <w:sz w:val="22"/>
                <w:szCs w:val="22"/>
              </w:rPr>
              <w:t>Naziv</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9CCE30" w14:textId="77777777" w:rsidR="00237452" w:rsidRPr="00237452" w:rsidRDefault="00237452" w:rsidP="00894798">
            <w:pPr>
              <w:spacing w:line="276" w:lineRule="auto"/>
              <w:jc w:val="both"/>
              <w:rPr>
                <w:b/>
                <w:bCs/>
                <w:sz w:val="22"/>
                <w:szCs w:val="22"/>
              </w:rPr>
            </w:pPr>
            <w:r w:rsidRPr="00237452">
              <w:rPr>
                <w:b/>
                <w:bCs/>
                <w:sz w:val="22"/>
                <w:szCs w:val="22"/>
              </w:rPr>
              <w:t>Vrijednost</w:t>
            </w:r>
          </w:p>
        </w:tc>
      </w:tr>
      <w:tr w:rsidR="00237452" w:rsidRPr="00237452" w14:paraId="6AE8E656"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701CBD0"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4C60D" w14:textId="77777777" w:rsidR="00237452" w:rsidRPr="00237452" w:rsidRDefault="00237452" w:rsidP="00894798">
            <w:pPr>
              <w:jc w:val="both"/>
              <w:rPr>
                <w:sz w:val="22"/>
                <w:szCs w:val="22"/>
              </w:rPr>
            </w:pPr>
            <w:r w:rsidRPr="00237452">
              <w:rPr>
                <w:sz w:val="20"/>
                <w:szCs w:val="20"/>
              </w:rPr>
              <w:t xml:space="preserve">  Infrastruktura Servisne zone III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B23F" w14:textId="77777777" w:rsidR="00237452" w:rsidRPr="00237452" w:rsidRDefault="00237452" w:rsidP="00894798">
            <w:pPr>
              <w:jc w:val="both"/>
              <w:rPr>
                <w:sz w:val="22"/>
                <w:szCs w:val="22"/>
              </w:rPr>
            </w:pPr>
            <w:r w:rsidRPr="00237452">
              <w:rPr>
                <w:sz w:val="20"/>
                <w:szCs w:val="20"/>
              </w:rPr>
              <w:t>626.205,35</w:t>
            </w:r>
          </w:p>
        </w:tc>
      </w:tr>
      <w:tr w:rsidR="00237452" w:rsidRPr="00237452" w14:paraId="6B263D7B"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03D96E14"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09A0E" w14:textId="77777777" w:rsidR="00237452" w:rsidRPr="00237452" w:rsidRDefault="00237452" w:rsidP="00894798">
            <w:pPr>
              <w:jc w:val="both"/>
              <w:rPr>
                <w:sz w:val="22"/>
                <w:szCs w:val="22"/>
              </w:rPr>
            </w:pPr>
            <w:r w:rsidRPr="00237452">
              <w:rPr>
                <w:sz w:val="20"/>
                <w:szCs w:val="20"/>
              </w:rPr>
              <w:t>Rekonstrukcija cesta, nogostupa i puteva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2EC0B" w14:textId="77777777" w:rsidR="00237452" w:rsidRPr="00237452" w:rsidRDefault="00237452" w:rsidP="00894798">
            <w:pPr>
              <w:jc w:val="both"/>
              <w:rPr>
                <w:sz w:val="22"/>
                <w:szCs w:val="22"/>
              </w:rPr>
            </w:pPr>
            <w:r w:rsidRPr="00237452">
              <w:rPr>
                <w:sz w:val="20"/>
                <w:szCs w:val="20"/>
              </w:rPr>
              <w:t>511.984,35</w:t>
            </w:r>
          </w:p>
        </w:tc>
      </w:tr>
      <w:tr w:rsidR="00237452" w:rsidRPr="00237452" w14:paraId="0430C4AE"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5118F92"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D9F7D" w14:textId="77777777" w:rsidR="00237452" w:rsidRPr="00237452" w:rsidRDefault="00237452" w:rsidP="00894798">
            <w:pPr>
              <w:jc w:val="both"/>
              <w:rPr>
                <w:sz w:val="22"/>
                <w:szCs w:val="22"/>
              </w:rPr>
            </w:pPr>
            <w:r w:rsidRPr="00237452">
              <w:rPr>
                <w:sz w:val="20"/>
                <w:szCs w:val="20"/>
              </w:rPr>
              <w:t>Izgradnja javne rasvjete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C7B3D" w14:textId="77777777" w:rsidR="00237452" w:rsidRPr="00237452" w:rsidRDefault="00237452" w:rsidP="00894798">
            <w:pPr>
              <w:jc w:val="both"/>
              <w:rPr>
                <w:sz w:val="22"/>
                <w:szCs w:val="22"/>
              </w:rPr>
            </w:pPr>
            <w:r w:rsidRPr="00237452">
              <w:rPr>
                <w:sz w:val="20"/>
                <w:szCs w:val="20"/>
              </w:rPr>
              <w:t>273.600,11</w:t>
            </w:r>
          </w:p>
        </w:tc>
      </w:tr>
      <w:tr w:rsidR="00237452" w:rsidRPr="00237452" w14:paraId="7382B480"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DF601E1"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2F732" w14:textId="77777777" w:rsidR="00237452" w:rsidRPr="00237452" w:rsidRDefault="00237452" w:rsidP="00894798">
            <w:pPr>
              <w:jc w:val="both"/>
              <w:rPr>
                <w:sz w:val="22"/>
                <w:szCs w:val="22"/>
              </w:rPr>
            </w:pPr>
            <w:r w:rsidRPr="00237452">
              <w:rPr>
                <w:sz w:val="20"/>
                <w:szCs w:val="20"/>
              </w:rPr>
              <w:t>Uređenja po naselju - komunalne akcije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20692" w14:textId="77777777" w:rsidR="00237452" w:rsidRPr="00237452" w:rsidRDefault="00237452" w:rsidP="00894798">
            <w:pPr>
              <w:jc w:val="both"/>
              <w:rPr>
                <w:sz w:val="22"/>
                <w:szCs w:val="22"/>
              </w:rPr>
            </w:pPr>
            <w:r w:rsidRPr="00237452">
              <w:rPr>
                <w:sz w:val="20"/>
                <w:szCs w:val="20"/>
              </w:rPr>
              <w:t>84.835,37</w:t>
            </w:r>
          </w:p>
        </w:tc>
      </w:tr>
      <w:tr w:rsidR="00237452" w:rsidRPr="00237452" w14:paraId="13A4303A"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78538BCE"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76109" w14:textId="77777777" w:rsidR="00237452" w:rsidRPr="00237452" w:rsidRDefault="00237452" w:rsidP="00894798">
            <w:pPr>
              <w:jc w:val="both"/>
              <w:rPr>
                <w:sz w:val="22"/>
                <w:szCs w:val="22"/>
              </w:rPr>
            </w:pPr>
            <w:r w:rsidRPr="00237452">
              <w:rPr>
                <w:sz w:val="20"/>
                <w:szCs w:val="20"/>
              </w:rPr>
              <w:t>Rekonstrukcija Trga sidro u Červar Portu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27235" w14:textId="77777777" w:rsidR="00237452" w:rsidRPr="00237452" w:rsidRDefault="00237452" w:rsidP="00894798">
            <w:pPr>
              <w:jc w:val="both"/>
              <w:rPr>
                <w:sz w:val="22"/>
                <w:szCs w:val="22"/>
              </w:rPr>
            </w:pPr>
            <w:r w:rsidRPr="00237452">
              <w:rPr>
                <w:sz w:val="20"/>
                <w:szCs w:val="20"/>
              </w:rPr>
              <w:t>73.043,23</w:t>
            </w:r>
          </w:p>
        </w:tc>
      </w:tr>
      <w:tr w:rsidR="00237452" w:rsidRPr="00237452" w14:paraId="7AE9A04E"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1CDAD3CD"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C11D4" w14:textId="77777777" w:rsidR="00237452" w:rsidRPr="00237452" w:rsidRDefault="00237452" w:rsidP="00894798">
            <w:pPr>
              <w:jc w:val="both"/>
              <w:rPr>
                <w:sz w:val="22"/>
                <w:szCs w:val="22"/>
              </w:rPr>
            </w:pPr>
            <w:r w:rsidRPr="00237452">
              <w:rPr>
                <w:sz w:val="20"/>
                <w:szCs w:val="20"/>
              </w:rPr>
              <w:t xml:space="preserve">Parkiralište u ulici Bruno </w:t>
            </w:r>
            <w:proofErr w:type="spellStart"/>
            <w:r w:rsidRPr="00237452">
              <w:rPr>
                <w:sz w:val="20"/>
                <w:szCs w:val="20"/>
              </w:rPr>
              <w:t>Valenti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4A7E4" w14:textId="77777777" w:rsidR="00237452" w:rsidRPr="00237452" w:rsidRDefault="00237452" w:rsidP="00894798">
            <w:pPr>
              <w:jc w:val="both"/>
              <w:rPr>
                <w:sz w:val="22"/>
                <w:szCs w:val="22"/>
              </w:rPr>
            </w:pPr>
            <w:r w:rsidRPr="00237452">
              <w:rPr>
                <w:sz w:val="20"/>
                <w:szCs w:val="20"/>
              </w:rPr>
              <w:t>63.156,37</w:t>
            </w:r>
          </w:p>
        </w:tc>
      </w:tr>
      <w:tr w:rsidR="00237452" w:rsidRPr="00237452" w14:paraId="7127597E"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FB7BF4D"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2ED9F" w14:textId="77777777" w:rsidR="00237452" w:rsidRPr="00237452" w:rsidRDefault="00237452" w:rsidP="00894798">
            <w:pPr>
              <w:jc w:val="both"/>
              <w:rPr>
                <w:sz w:val="22"/>
                <w:szCs w:val="22"/>
              </w:rPr>
            </w:pPr>
            <w:r w:rsidRPr="00237452">
              <w:rPr>
                <w:sz w:val="20"/>
                <w:szCs w:val="20"/>
              </w:rPr>
              <w:t>Uređenje gradskih plaža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2E851" w14:textId="77777777" w:rsidR="00237452" w:rsidRPr="00237452" w:rsidRDefault="00237452" w:rsidP="00894798">
            <w:pPr>
              <w:jc w:val="both"/>
              <w:rPr>
                <w:sz w:val="22"/>
                <w:szCs w:val="22"/>
              </w:rPr>
            </w:pPr>
            <w:r w:rsidRPr="00237452">
              <w:rPr>
                <w:sz w:val="20"/>
                <w:szCs w:val="20"/>
              </w:rPr>
              <w:t>62.013,47</w:t>
            </w:r>
          </w:p>
        </w:tc>
      </w:tr>
      <w:tr w:rsidR="00237452" w:rsidRPr="00237452" w14:paraId="67F816EF"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0DA13089"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FB1B0" w14:textId="77777777" w:rsidR="00237452" w:rsidRPr="00237452" w:rsidRDefault="00237452" w:rsidP="00894798">
            <w:pPr>
              <w:jc w:val="both"/>
              <w:rPr>
                <w:sz w:val="22"/>
                <w:szCs w:val="22"/>
              </w:rPr>
            </w:pPr>
            <w:r w:rsidRPr="00237452">
              <w:rPr>
                <w:sz w:val="20"/>
                <w:szCs w:val="20"/>
              </w:rPr>
              <w:t xml:space="preserve">Rekonstrukcija Trga </w:t>
            </w:r>
            <w:proofErr w:type="spellStart"/>
            <w:r w:rsidRPr="00237452">
              <w:rPr>
                <w:sz w:val="20"/>
                <w:szCs w:val="20"/>
              </w:rPr>
              <w:t>Marafor</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966F" w14:textId="77777777" w:rsidR="00237452" w:rsidRPr="00237452" w:rsidRDefault="00237452" w:rsidP="00894798">
            <w:pPr>
              <w:jc w:val="both"/>
              <w:rPr>
                <w:sz w:val="22"/>
                <w:szCs w:val="22"/>
              </w:rPr>
            </w:pPr>
            <w:r w:rsidRPr="00237452">
              <w:rPr>
                <w:sz w:val="20"/>
                <w:szCs w:val="20"/>
              </w:rPr>
              <w:t>58.970,89</w:t>
            </w:r>
          </w:p>
        </w:tc>
      </w:tr>
      <w:tr w:rsidR="00237452" w:rsidRPr="00237452" w14:paraId="02F17EAF"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394BD45"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DCFDD" w14:textId="77777777" w:rsidR="00237452" w:rsidRPr="00237452" w:rsidRDefault="00237452" w:rsidP="00894798">
            <w:pPr>
              <w:jc w:val="both"/>
              <w:rPr>
                <w:sz w:val="22"/>
                <w:szCs w:val="22"/>
              </w:rPr>
            </w:pPr>
            <w:r w:rsidRPr="00237452">
              <w:rPr>
                <w:sz w:val="20"/>
                <w:szCs w:val="20"/>
              </w:rPr>
              <w:t>Rekonstrukcija javne rasvjete Červar Porat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3C49" w14:textId="77777777" w:rsidR="00237452" w:rsidRPr="00237452" w:rsidRDefault="00237452" w:rsidP="00894798">
            <w:pPr>
              <w:jc w:val="both"/>
              <w:rPr>
                <w:sz w:val="22"/>
                <w:szCs w:val="22"/>
              </w:rPr>
            </w:pPr>
            <w:r w:rsidRPr="00237452">
              <w:rPr>
                <w:sz w:val="20"/>
                <w:szCs w:val="20"/>
              </w:rPr>
              <w:t>58.163,31</w:t>
            </w:r>
          </w:p>
        </w:tc>
      </w:tr>
      <w:tr w:rsidR="00237452" w:rsidRPr="00237452" w14:paraId="2977577E"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0595C1F7"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ED1A9" w14:textId="77777777" w:rsidR="00237452" w:rsidRPr="00237452" w:rsidRDefault="00237452" w:rsidP="00894798">
            <w:pPr>
              <w:jc w:val="both"/>
              <w:rPr>
                <w:sz w:val="22"/>
                <w:szCs w:val="22"/>
              </w:rPr>
            </w:pPr>
            <w:r w:rsidRPr="00237452">
              <w:rPr>
                <w:sz w:val="20"/>
                <w:szCs w:val="20"/>
              </w:rPr>
              <w:t>Imovinsko-pravni odnosi vezani za izgradnju cesta i javno prometnih površina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E2251" w14:textId="77777777" w:rsidR="00237452" w:rsidRPr="00237452" w:rsidRDefault="00237452" w:rsidP="00894798">
            <w:pPr>
              <w:jc w:val="both"/>
              <w:rPr>
                <w:sz w:val="22"/>
                <w:szCs w:val="22"/>
              </w:rPr>
            </w:pPr>
            <w:r w:rsidRPr="00237452">
              <w:rPr>
                <w:sz w:val="20"/>
                <w:szCs w:val="20"/>
              </w:rPr>
              <w:t>50.755,97</w:t>
            </w:r>
          </w:p>
        </w:tc>
      </w:tr>
      <w:tr w:rsidR="00237452" w:rsidRPr="00237452" w14:paraId="7D416F51"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2643CFC"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82F0" w14:textId="77777777" w:rsidR="00237452" w:rsidRPr="00237452" w:rsidRDefault="00237452" w:rsidP="00894798">
            <w:pPr>
              <w:jc w:val="both"/>
              <w:rPr>
                <w:sz w:val="22"/>
                <w:szCs w:val="22"/>
              </w:rPr>
            </w:pPr>
            <w:r w:rsidRPr="00237452">
              <w:rPr>
                <w:sz w:val="20"/>
                <w:szCs w:val="20"/>
              </w:rPr>
              <w:t>Oborinska kanalizacija na više lokacija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0008A" w14:textId="77777777" w:rsidR="00237452" w:rsidRPr="00237452" w:rsidRDefault="00237452" w:rsidP="00894798">
            <w:pPr>
              <w:jc w:val="both"/>
              <w:rPr>
                <w:sz w:val="22"/>
                <w:szCs w:val="22"/>
              </w:rPr>
            </w:pPr>
            <w:r w:rsidRPr="00237452">
              <w:rPr>
                <w:sz w:val="20"/>
                <w:szCs w:val="20"/>
              </w:rPr>
              <w:t>35.001,73</w:t>
            </w:r>
          </w:p>
        </w:tc>
      </w:tr>
      <w:tr w:rsidR="00237452" w:rsidRPr="00237452" w14:paraId="7DBB2178"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25877AD"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40E6D" w14:textId="77777777" w:rsidR="00237452" w:rsidRPr="00237452" w:rsidRDefault="00237452" w:rsidP="00894798">
            <w:pPr>
              <w:jc w:val="both"/>
              <w:rPr>
                <w:sz w:val="22"/>
                <w:szCs w:val="22"/>
              </w:rPr>
            </w:pPr>
            <w:r w:rsidRPr="00237452">
              <w:rPr>
                <w:sz w:val="20"/>
                <w:szCs w:val="20"/>
              </w:rPr>
              <w:t>Izrada projekata za komunalnu infrastrukturu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A389F" w14:textId="77777777" w:rsidR="00237452" w:rsidRPr="00237452" w:rsidRDefault="00237452" w:rsidP="00894798">
            <w:pPr>
              <w:jc w:val="both"/>
              <w:rPr>
                <w:sz w:val="22"/>
                <w:szCs w:val="22"/>
              </w:rPr>
            </w:pPr>
            <w:r w:rsidRPr="00237452">
              <w:rPr>
                <w:sz w:val="20"/>
                <w:szCs w:val="20"/>
              </w:rPr>
              <w:t>27.291,65</w:t>
            </w:r>
          </w:p>
        </w:tc>
      </w:tr>
      <w:tr w:rsidR="00237452" w:rsidRPr="00237452" w14:paraId="08D086CA"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0F000696"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96410" w14:textId="77777777" w:rsidR="00237452" w:rsidRPr="00237452" w:rsidRDefault="00237452" w:rsidP="00894798">
            <w:pPr>
              <w:jc w:val="both"/>
              <w:rPr>
                <w:sz w:val="22"/>
                <w:szCs w:val="22"/>
              </w:rPr>
            </w:pPr>
            <w:r w:rsidRPr="00237452">
              <w:rPr>
                <w:sz w:val="20"/>
                <w:szCs w:val="20"/>
              </w:rPr>
              <w:t>Nabava igrala za dječja igrališta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7CCC" w14:textId="77777777" w:rsidR="00237452" w:rsidRPr="00237452" w:rsidRDefault="00237452" w:rsidP="00894798">
            <w:pPr>
              <w:jc w:val="both"/>
              <w:rPr>
                <w:sz w:val="22"/>
                <w:szCs w:val="22"/>
              </w:rPr>
            </w:pPr>
            <w:r w:rsidRPr="00237452">
              <w:rPr>
                <w:sz w:val="20"/>
                <w:szCs w:val="20"/>
              </w:rPr>
              <w:t>21.078,75</w:t>
            </w:r>
          </w:p>
        </w:tc>
      </w:tr>
      <w:tr w:rsidR="00237452" w:rsidRPr="00237452" w14:paraId="165BE45A"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2CF9D6B"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E7E4" w14:textId="77777777" w:rsidR="00237452" w:rsidRPr="00237452" w:rsidRDefault="00237452" w:rsidP="00894798">
            <w:pPr>
              <w:jc w:val="both"/>
              <w:rPr>
                <w:sz w:val="22"/>
                <w:szCs w:val="22"/>
              </w:rPr>
            </w:pPr>
            <w:r w:rsidRPr="00237452">
              <w:rPr>
                <w:sz w:val="20"/>
                <w:szCs w:val="20"/>
              </w:rPr>
              <w:t xml:space="preserve">Sufinanciranje izgradnje ŽCGO </w:t>
            </w:r>
            <w:proofErr w:type="spellStart"/>
            <w:r w:rsidRPr="00237452">
              <w:rPr>
                <w:sz w:val="20"/>
                <w:szCs w:val="20"/>
              </w:rPr>
              <w:t>Kaštijun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DD63" w14:textId="77777777" w:rsidR="00237452" w:rsidRPr="00237452" w:rsidRDefault="00237452" w:rsidP="00894798">
            <w:pPr>
              <w:jc w:val="both"/>
              <w:rPr>
                <w:sz w:val="22"/>
                <w:szCs w:val="22"/>
              </w:rPr>
            </w:pPr>
            <w:r w:rsidRPr="00237452">
              <w:rPr>
                <w:sz w:val="20"/>
                <w:szCs w:val="20"/>
              </w:rPr>
              <w:t>20.701,34</w:t>
            </w:r>
          </w:p>
        </w:tc>
      </w:tr>
      <w:tr w:rsidR="00237452" w:rsidRPr="00237452" w14:paraId="21BFA525"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E540BD0"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61077" w14:textId="77777777" w:rsidR="00237452" w:rsidRPr="00237452" w:rsidRDefault="00237452" w:rsidP="00894798">
            <w:pPr>
              <w:jc w:val="both"/>
              <w:rPr>
                <w:sz w:val="22"/>
                <w:szCs w:val="22"/>
              </w:rPr>
            </w:pPr>
            <w:r w:rsidRPr="00237452">
              <w:rPr>
                <w:sz w:val="20"/>
                <w:szCs w:val="20"/>
              </w:rPr>
              <w:t>Pješačko biciklistička staza Nova Vas - Kukci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28044" w14:textId="77777777" w:rsidR="00237452" w:rsidRPr="00237452" w:rsidRDefault="00237452" w:rsidP="00894798">
            <w:pPr>
              <w:jc w:val="both"/>
              <w:rPr>
                <w:sz w:val="22"/>
                <w:szCs w:val="22"/>
              </w:rPr>
            </w:pPr>
            <w:r w:rsidRPr="00237452">
              <w:rPr>
                <w:sz w:val="20"/>
                <w:szCs w:val="20"/>
              </w:rPr>
              <w:t>14.933,48</w:t>
            </w:r>
          </w:p>
        </w:tc>
      </w:tr>
      <w:tr w:rsidR="00237452" w:rsidRPr="00237452" w14:paraId="0E5CFF2D" w14:textId="77777777" w:rsidTr="006F4438">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02F3A42" w14:textId="77777777" w:rsidR="00237452" w:rsidRPr="00237452" w:rsidRDefault="00237452" w:rsidP="00894798">
            <w:pPr>
              <w:numPr>
                <w:ilvl w:val="0"/>
                <w:numId w:val="27"/>
              </w:numPr>
              <w:spacing w:line="276" w:lineRule="auto"/>
              <w:contextualSpacing/>
              <w:jc w:val="both"/>
              <w:rPr>
                <w:rFonts w:eastAsia="Calibri"/>
                <w:bCs/>
                <w:sz w:val="22"/>
                <w:szCs w:val="22"/>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CA32" w14:textId="77777777" w:rsidR="00237452" w:rsidRPr="00237452" w:rsidRDefault="00237452" w:rsidP="00894798">
            <w:pPr>
              <w:jc w:val="both"/>
              <w:rPr>
                <w:sz w:val="22"/>
                <w:szCs w:val="22"/>
              </w:rPr>
            </w:pPr>
            <w:r w:rsidRPr="00237452">
              <w:rPr>
                <w:sz w:val="20"/>
                <w:szCs w:val="20"/>
              </w:rPr>
              <w:t xml:space="preserve">Infrastruktura zone </w:t>
            </w:r>
            <w:proofErr w:type="spellStart"/>
            <w:r w:rsidRPr="00237452">
              <w:rPr>
                <w:sz w:val="20"/>
                <w:szCs w:val="20"/>
              </w:rPr>
              <w:t>Buići</w:t>
            </w:r>
            <w:proofErr w:type="spellEnd"/>
            <w:r w:rsidRPr="00237452">
              <w:rPr>
                <w:sz w:val="20"/>
                <w:szCs w:val="20"/>
              </w:rPr>
              <w:t xml:space="preserve"> </w:t>
            </w:r>
            <w:proofErr w:type="spellStart"/>
            <w:r w:rsidRPr="00237452">
              <w:rPr>
                <w:sz w:val="20"/>
                <w:szCs w:val="20"/>
              </w:rPr>
              <w:t>Žbandaj</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BC04B" w14:textId="77777777" w:rsidR="00237452" w:rsidRPr="00237452" w:rsidRDefault="00237452" w:rsidP="00894798">
            <w:pPr>
              <w:jc w:val="both"/>
              <w:rPr>
                <w:sz w:val="22"/>
                <w:szCs w:val="22"/>
              </w:rPr>
            </w:pPr>
            <w:r w:rsidRPr="00237452">
              <w:rPr>
                <w:sz w:val="20"/>
                <w:szCs w:val="20"/>
              </w:rPr>
              <w:t>9.030,08</w:t>
            </w:r>
          </w:p>
        </w:tc>
      </w:tr>
      <w:tr w:rsidR="00237452" w:rsidRPr="00237452" w14:paraId="59A43B82" w14:textId="77777777" w:rsidTr="006F4438">
        <w:trPr>
          <w:trHeight w:val="338"/>
        </w:trPr>
        <w:tc>
          <w:tcPr>
            <w:tcW w:w="6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6137A" w14:textId="77777777" w:rsidR="00237452" w:rsidRPr="00237452" w:rsidRDefault="00237452" w:rsidP="00894798">
            <w:pPr>
              <w:spacing w:line="276" w:lineRule="auto"/>
              <w:jc w:val="both"/>
              <w:rPr>
                <w:b/>
                <w:sz w:val="22"/>
                <w:szCs w:val="22"/>
              </w:rPr>
            </w:pPr>
            <w:r w:rsidRPr="00237452">
              <w:rPr>
                <w:b/>
                <w:sz w:val="22"/>
                <w:szCs w:val="22"/>
              </w:rPr>
              <w:t>UKUPNO: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15F6A8" w14:textId="77777777" w:rsidR="00237452" w:rsidRPr="00237452" w:rsidRDefault="00237452" w:rsidP="00894798">
            <w:pPr>
              <w:jc w:val="both"/>
              <w:rPr>
                <w:b/>
                <w:bCs/>
                <w:sz w:val="22"/>
                <w:szCs w:val="22"/>
              </w:rPr>
            </w:pPr>
            <w:r w:rsidRPr="00237452">
              <w:rPr>
                <w:b/>
                <w:bCs/>
                <w:sz w:val="22"/>
                <w:szCs w:val="22"/>
              </w:rPr>
              <w:t>1.990.765,45</w:t>
            </w:r>
          </w:p>
        </w:tc>
      </w:tr>
    </w:tbl>
    <w:p w14:paraId="0C8BD813" w14:textId="77777777" w:rsidR="00237452" w:rsidRPr="00237452" w:rsidRDefault="00237452" w:rsidP="00894798">
      <w:pPr>
        <w:tabs>
          <w:tab w:val="left" w:pos="709"/>
        </w:tabs>
        <w:spacing w:after="200" w:line="276" w:lineRule="auto"/>
        <w:ind w:left="1418"/>
        <w:contextualSpacing/>
        <w:jc w:val="both"/>
        <w:rPr>
          <w:rFonts w:eastAsia="Calibri"/>
          <w:b/>
          <w:sz w:val="22"/>
          <w:szCs w:val="22"/>
          <w:lang w:eastAsia="en-US"/>
        </w:rPr>
      </w:pPr>
    </w:p>
    <w:p w14:paraId="6BED0F51" w14:textId="77777777" w:rsidR="00237452" w:rsidRPr="00237452" w:rsidRDefault="00237452" w:rsidP="00894798">
      <w:pPr>
        <w:numPr>
          <w:ilvl w:val="0"/>
          <w:numId w:val="26"/>
        </w:numPr>
        <w:tabs>
          <w:tab w:val="left" w:pos="709"/>
        </w:tabs>
        <w:spacing w:after="200" w:line="276" w:lineRule="auto"/>
        <w:ind w:left="1418" w:hanging="1418"/>
        <w:contextualSpacing/>
        <w:jc w:val="both"/>
        <w:rPr>
          <w:rFonts w:eastAsia="Calibri"/>
          <w:b/>
          <w:sz w:val="22"/>
          <w:szCs w:val="22"/>
          <w:lang w:eastAsia="en-US"/>
        </w:rPr>
      </w:pPr>
      <w:r w:rsidRPr="00237452">
        <w:rPr>
          <w:rFonts w:eastAsia="Calibri"/>
          <w:b/>
          <w:sz w:val="22"/>
          <w:szCs w:val="22"/>
          <w:lang w:eastAsia="en-US"/>
        </w:rPr>
        <w:t>Administrativni pokazatelji</w:t>
      </w:r>
    </w:p>
    <w:p w14:paraId="00717C08" w14:textId="77777777" w:rsidR="00237452" w:rsidRPr="00237452" w:rsidRDefault="00237452" w:rsidP="00894798">
      <w:pPr>
        <w:jc w:val="both"/>
      </w:pPr>
      <w:r w:rsidRPr="00237452">
        <w:t xml:space="preserve">Od 01. srpnja do 31. prosinca 2023. godine Upravni odjel za komunalni sustav je zaprimio/pokrenuo po službenoj dužnosti ukupno 2469 predmeta, od čega 1601 neupravnih i 868 upravnih predmeta. </w:t>
      </w:r>
    </w:p>
    <w:p w14:paraId="1CAFFE13" w14:textId="77777777" w:rsidR="00237452" w:rsidRPr="00237452" w:rsidRDefault="00237452" w:rsidP="00894798">
      <w:pPr>
        <w:jc w:val="both"/>
      </w:pPr>
      <w:r w:rsidRPr="00237452">
        <w:t>Od ukupno zaprimljenih/pokrenutih predmeta riješeno je 2387 predmeta, odnosno 97 %, a u radu 82 predmeta.</w:t>
      </w:r>
    </w:p>
    <w:p w14:paraId="26B2D71A" w14:textId="77777777" w:rsidR="00237452" w:rsidRPr="00237452" w:rsidRDefault="00237452" w:rsidP="00894798">
      <w:pPr>
        <w:spacing w:line="276" w:lineRule="auto"/>
        <w:ind w:right="-142"/>
        <w:jc w:val="both"/>
        <w:rPr>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1418"/>
        <w:gridCol w:w="1134"/>
        <w:gridCol w:w="992"/>
        <w:gridCol w:w="1134"/>
      </w:tblGrid>
      <w:tr w:rsidR="00237452" w:rsidRPr="00237452" w14:paraId="3183B88B" w14:textId="77777777" w:rsidTr="006F4438">
        <w:tc>
          <w:tcPr>
            <w:tcW w:w="4423" w:type="dxa"/>
            <w:shd w:val="clear" w:color="auto" w:fill="F2F2F2" w:themeFill="background1" w:themeFillShade="F2"/>
            <w:vAlign w:val="center"/>
          </w:tcPr>
          <w:p w14:paraId="35F2C844" w14:textId="77777777" w:rsidR="00237452" w:rsidRPr="00237452" w:rsidRDefault="00237452" w:rsidP="00894798">
            <w:pPr>
              <w:spacing w:line="276" w:lineRule="auto"/>
              <w:jc w:val="both"/>
              <w:rPr>
                <w:b/>
                <w:sz w:val="22"/>
                <w:szCs w:val="22"/>
              </w:rPr>
            </w:pPr>
            <w:r w:rsidRPr="00237452">
              <w:rPr>
                <w:b/>
                <w:sz w:val="22"/>
                <w:szCs w:val="22"/>
              </w:rPr>
              <w:t>Predmet</w:t>
            </w:r>
          </w:p>
        </w:tc>
        <w:tc>
          <w:tcPr>
            <w:tcW w:w="1418" w:type="dxa"/>
            <w:shd w:val="clear" w:color="auto" w:fill="F2F2F2" w:themeFill="background1" w:themeFillShade="F2"/>
            <w:vAlign w:val="center"/>
          </w:tcPr>
          <w:p w14:paraId="3DF9A34B" w14:textId="77777777" w:rsidR="00237452" w:rsidRPr="00237452" w:rsidRDefault="00237452" w:rsidP="00894798">
            <w:pPr>
              <w:spacing w:line="276" w:lineRule="auto"/>
              <w:jc w:val="both"/>
              <w:rPr>
                <w:b/>
                <w:sz w:val="22"/>
                <w:szCs w:val="22"/>
              </w:rPr>
            </w:pPr>
            <w:r w:rsidRPr="00237452">
              <w:rPr>
                <w:b/>
                <w:sz w:val="22"/>
                <w:szCs w:val="22"/>
              </w:rPr>
              <w:t>Zaprimljeno</w:t>
            </w:r>
          </w:p>
        </w:tc>
        <w:tc>
          <w:tcPr>
            <w:tcW w:w="1134" w:type="dxa"/>
            <w:shd w:val="clear" w:color="auto" w:fill="F2F2F2" w:themeFill="background1" w:themeFillShade="F2"/>
            <w:vAlign w:val="center"/>
          </w:tcPr>
          <w:p w14:paraId="2CFA5A73" w14:textId="77777777" w:rsidR="00237452" w:rsidRPr="00237452" w:rsidRDefault="00237452" w:rsidP="00894798">
            <w:pPr>
              <w:spacing w:line="276" w:lineRule="auto"/>
              <w:jc w:val="both"/>
              <w:rPr>
                <w:b/>
                <w:sz w:val="22"/>
                <w:szCs w:val="22"/>
              </w:rPr>
            </w:pPr>
            <w:r w:rsidRPr="00237452">
              <w:rPr>
                <w:b/>
                <w:sz w:val="22"/>
                <w:szCs w:val="22"/>
              </w:rPr>
              <w:t>Riješeno</w:t>
            </w:r>
          </w:p>
        </w:tc>
        <w:tc>
          <w:tcPr>
            <w:tcW w:w="992" w:type="dxa"/>
            <w:shd w:val="clear" w:color="auto" w:fill="F2F2F2" w:themeFill="background1" w:themeFillShade="F2"/>
            <w:vAlign w:val="center"/>
          </w:tcPr>
          <w:p w14:paraId="1B6CBE54" w14:textId="77777777" w:rsidR="00237452" w:rsidRPr="00237452" w:rsidRDefault="00237452" w:rsidP="00894798">
            <w:pPr>
              <w:spacing w:line="276" w:lineRule="auto"/>
              <w:jc w:val="both"/>
              <w:rPr>
                <w:b/>
                <w:sz w:val="22"/>
                <w:szCs w:val="22"/>
              </w:rPr>
            </w:pPr>
            <w:r w:rsidRPr="00237452">
              <w:rPr>
                <w:b/>
                <w:sz w:val="22"/>
                <w:szCs w:val="22"/>
              </w:rPr>
              <w:t>U radu</w:t>
            </w:r>
          </w:p>
        </w:tc>
        <w:tc>
          <w:tcPr>
            <w:tcW w:w="1134" w:type="dxa"/>
            <w:shd w:val="clear" w:color="auto" w:fill="F2F2F2" w:themeFill="background1" w:themeFillShade="F2"/>
            <w:vAlign w:val="center"/>
          </w:tcPr>
          <w:p w14:paraId="35CE5A1C" w14:textId="77777777" w:rsidR="00237452" w:rsidRPr="00237452" w:rsidRDefault="00237452" w:rsidP="00894798">
            <w:pPr>
              <w:spacing w:line="276" w:lineRule="auto"/>
              <w:jc w:val="both"/>
              <w:rPr>
                <w:b/>
                <w:sz w:val="22"/>
                <w:szCs w:val="22"/>
              </w:rPr>
            </w:pPr>
            <w:r w:rsidRPr="00237452">
              <w:rPr>
                <w:b/>
                <w:sz w:val="22"/>
                <w:szCs w:val="22"/>
              </w:rPr>
              <w:t>Index</w:t>
            </w:r>
          </w:p>
          <w:p w14:paraId="4863A37C" w14:textId="77777777" w:rsidR="00237452" w:rsidRPr="00237452" w:rsidRDefault="00237452" w:rsidP="00894798">
            <w:pPr>
              <w:spacing w:line="276" w:lineRule="auto"/>
              <w:jc w:val="both"/>
              <w:rPr>
                <w:b/>
                <w:sz w:val="22"/>
                <w:szCs w:val="22"/>
              </w:rPr>
            </w:pPr>
            <w:r w:rsidRPr="00237452">
              <w:rPr>
                <w:b/>
                <w:sz w:val="22"/>
                <w:szCs w:val="22"/>
              </w:rPr>
              <w:t>%</w:t>
            </w:r>
          </w:p>
        </w:tc>
      </w:tr>
      <w:tr w:rsidR="00237452" w:rsidRPr="00237452" w14:paraId="58AFE7C0" w14:textId="77777777" w:rsidTr="006F4438">
        <w:tc>
          <w:tcPr>
            <w:tcW w:w="4423" w:type="dxa"/>
            <w:vAlign w:val="center"/>
          </w:tcPr>
          <w:p w14:paraId="254B86F0" w14:textId="77777777" w:rsidR="00237452" w:rsidRPr="00237452" w:rsidRDefault="00237452" w:rsidP="00894798">
            <w:pPr>
              <w:spacing w:line="276" w:lineRule="auto"/>
              <w:jc w:val="both"/>
              <w:rPr>
                <w:sz w:val="22"/>
                <w:szCs w:val="22"/>
              </w:rPr>
            </w:pPr>
            <w:r w:rsidRPr="00237452">
              <w:rPr>
                <w:sz w:val="22"/>
                <w:szCs w:val="22"/>
              </w:rPr>
              <w:t>NEUPRAVNI PREDMETI</w:t>
            </w:r>
          </w:p>
          <w:p w14:paraId="5D8461E1" w14:textId="77777777" w:rsidR="00237452" w:rsidRPr="00237452" w:rsidRDefault="00237452" w:rsidP="00894798">
            <w:pPr>
              <w:spacing w:line="276" w:lineRule="auto"/>
              <w:jc w:val="both"/>
              <w:rPr>
                <w:sz w:val="22"/>
                <w:szCs w:val="22"/>
              </w:rPr>
            </w:pPr>
            <w:r w:rsidRPr="00237452">
              <w:rPr>
                <w:sz w:val="22"/>
                <w:szCs w:val="22"/>
              </w:rPr>
              <w:lastRenderedPageBreak/>
              <w:t>(razni dopisi, suglasnosti, odobrenja, bagatelna nabava, javna nabava, prometni prekršaji i dr.)</w:t>
            </w:r>
          </w:p>
        </w:tc>
        <w:tc>
          <w:tcPr>
            <w:tcW w:w="1418" w:type="dxa"/>
            <w:vAlign w:val="center"/>
          </w:tcPr>
          <w:p w14:paraId="3AABD386" w14:textId="77777777" w:rsidR="00237452" w:rsidRPr="00237452" w:rsidRDefault="00237452" w:rsidP="00894798">
            <w:pPr>
              <w:jc w:val="both"/>
              <w:rPr>
                <w:bCs/>
                <w:sz w:val="22"/>
                <w:szCs w:val="22"/>
              </w:rPr>
            </w:pPr>
            <w:r w:rsidRPr="00237452">
              <w:rPr>
                <w:bCs/>
              </w:rPr>
              <w:lastRenderedPageBreak/>
              <w:t>1601</w:t>
            </w:r>
          </w:p>
        </w:tc>
        <w:tc>
          <w:tcPr>
            <w:tcW w:w="1134" w:type="dxa"/>
            <w:vAlign w:val="center"/>
          </w:tcPr>
          <w:p w14:paraId="6CDE8CE6" w14:textId="77777777" w:rsidR="00237452" w:rsidRPr="00237452" w:rsidRDefault="00237452" w:rsidP="00894798">
            <w:pPr>
              <w:jc w:val="both"/>
              <w:rPr>
                <w:bCs/>
                <w:sz w:val="22"/>
                <w:szCs w:val="22"/>
              </w:rPr>
            </w:pPr>
            <w:r w:rsidRPr="00237452">
              <w:rPr>
                <w:bCs/>
              </w:rPr>
              <w:t>1549</w:t>
            </w:r>
          </w:p>
        </w:tc>
        <w:tc>
          <w:tcPr>
            <w:tcW w:w="992" w:type="dxa"/>
            <w:vAlign w:val="center"/>
          </w:tcPr>
          <w:p w14:paraId="30D04FDD" w14:textId="77777777" w:rsidR="00237452" w:rsidRPr="00237452" w:rsidRDefault="00237452" w:rsidP="00894798">
            <w:pPr>
              <w:jc w:val="both"/>
              <w:rPr>
                <w:bCs/>
                <w:sz w:val="22"/>
                <w:szCs w:val="22"/>
              </w:rPr>
            </w:pPr>
            <w:r w:rsidRPr="00237452">
              <w:rPr>
                <w:bCs/>
              </w:rPr>
              <w:t>52</w:t>
            </w:r>
          </w:p>
        </w:tc>
        <w:tc>
          <w:tcPr>
            <w:tcW w:w="1134" w:type="dxa"/>
            <w:vAlign w:val="center"/>
          </w:tcPr>
          <w:p w14:paraId="429491F3" w14:textId="77777777" w:rsidR="00237452" w:rsidRPr="00237452" w:rsidRDefault="00237452" w:rsidP="00894798">
            <w:pPr>
              <w:jc w:val="both"/>
              <w:rPr>
                <w:sz w:val="22"/>
                <w:szCs w:val="22"/>
              </w:rPr>
            </w:pPr>
            <w:r w:rsidRPr="00237452">
              <w:rPr>
                <w:sz w:val="22"/>
                <w:szCs w:val="22"/>
              </w:rPr>
              <w:t>97</w:t>
            </w:r>
          </w:p>
        </w:tc>
      </w:tr>
      <w:tr w:rsidR="00237452" w:rsidRPr="00237452" w14:paraId="256C17AF" w14:textId="77777777" w:rsidTr="006F4438">
        <w:tc>
          <w:tcPr>
            <w:tcW w:w="4423" w:type="dxa"/>
            <w:vAlign w:val="center"/>
          </w:tcPr>
          <w:p w14:paraId="6F5A8DBC" w14:textId="77777777" w:rsidR="00237452" w:rsidRPr="00237452" w:rsidRDefault="00237452" w:rsidP="00894798">
            <w:pPr>
              <w:spacing w:line="276" w:lineRule="auto"/>
              <w:jc w:val="both"/>
              <w:rPr>
                <w:sz w:val="22"/>
                <w:szCs w:val="22"/>
              </w:rPr>
            </w:pPr>
            <w:r w:rsidRPr="00237452">
              <w:rPr>
                <w:sz w:val="22"/>
                <w:szCs w:val="22"/>
              </w:rPr>
              <w:t>UPRAVNI PREDMTI</w:t>
            </w:r>
          </w:p>
          <w:p w14:paraId="7FFC4F18" w14:textId="77777777" w:rsidR="00237452" w:rsidRPr="00237452" w:rsidRDefault="00237452" w:rsidP="00894798">
            <w:pPr>
              <w:spacing w:line="276" w:lineRule="auto"/>
              <w:jc w:val="both"/>
              <w:rPr>
                <w:sz w:val="22"/>
                <w:szCs w:val="22"/>
              </w:rPr>
            </w:pPr>
            <w:r w:rsidRPr="00237452">
              <w:rPr>
                <w:sz w:val="22"/>
                <w:szCs w:val="22"/>
              </w:rPr>
              <w:t>(rješenja o korištenju javne površine, komunalnom doprinosu, komunalnoj naknadi, spomeničkoj renti, naknadi za zadržavanje nezakonite zgrade u prostoru, žalbe i prigovori, ovrhe i dr.)</w:t>
            </w:r>
          </w:p>
        </w:tc>
        <w:tc>
          <w:tcPr>
            <w:tcW w:w="1418" w:type="dxa"/>
            <w:vAlign w:val="center"/>
          </w:tcPr>
          <w:p w14:paraId="0D7337D8" w14:textId="77777777" w:rsidR="00237452" w:rsidRPr="00237452" w:rsidRDefault="00237452" w:rsidP="00894798">
            <w:pPr>
              <w:jc w:val="both"/>
              <w:rPr>
                <w:bCs/>
                <w:sz w:val="22"/>
                <w:szCs w:val="22"/>
              </w:rPr>
            </w:pPr>
            <w:r w:rsidRPr="00237452">
              <w:rPr>
                <w:bCs/>
              </w:rPr>
              <w:t>868</w:t>
            </w:r>
          </w:p>
        </w:tc>
        <w:tc>
          <w:tcPr>
            <w:tcW w:w="1134" w:type="dxa"/>
            <w:vAlign w:val="center"/>
          </w:tcPr>
          <w:p w14:paraId="18321125" w14:textId="77777777" w:rsidR="00237452" w:rsidRPr="00237452" w:rsidRDefault="00237452" w:rsidP="00894798">
            <w:pPr>
              <w:jc w:val="both"/>
              <w:rPr>
                <w:bCs/>
                <w:sz w:val="22"/>
                <w:szCs w:val="22"/>
              </w:rPr>
            </w:pPr>
            <w:r w:rsidRPr="00237452">
              <w:rPr>
                <w:bCs/>
              </w:rPr>
              <w:t>838</w:t>
            </w:r>
          </w:p>
        </w:tc>
        <w:tc>
          <w:tcPr>
            <w:tcW w:w="992" w:type="dxa"/>
            <w:vAlign w:val="center"/>
          </w:tcPr>
          <w:p w14:paraId="53C86A58" w14:textId="77777777" w:rsidR="00237452" w:rsidRPr="00237452" w:rsidRDefault="00237452" w:rsidP="00894798">
            <w:pPr>
              <w:jc w:val="both"/>
              <w:rPr>
                <w:bCs/>
                <w:sz w:val="22"/>
                <w:szCs w:val="22"/>
              </w:rPr>
            </w:pPr>
            <w:r w:rsidRPr="00237452">
              <w:rPr>
                <w:bCs/>
              </w:rPr>
              <w:t>30</w:t>
            </w:r>
          </w:p>
        </w:tc>
        <w:tc>
          <w:tcPr>
            <w:tcW w:w="1134" w:type="dxa"/>
            <w:vAlign w:val="center"/>
          </w:tcPr>
          <w:p w14:paraId="4AA48AC2" w14:textId="77777777" w:rsidR="00237452" w:rsidRPr="00237452" w:rsidRDefault="00237452" w:rsidP="00894798">
            <w:pPr>
              <w:jc w:val="both"/>
              <w:rPr>
                <w:sz w:val="22"/>
                <w:szCs w:val="22"/>
              </w:rPr>
            </w:pPr>
            <w:r w:rsidRPr="00237452">
              <w:rPr>
                <w:sz w:val="22"/>
                <w:szCs w:val="22"/>
              </w:rPr>
              <w:t>97</w:t>
            </w:r>
          </w:p>
        </w:tc>
      </w:tr>
      <w:tr w:rsidR="00237452" w:rsidRPr="00237452" w14:paraId="3439118A" w14:textId="77777777" w:rsidTr="006F4438">
        <w:tc>
          <w:tcPr>
            <w:tcW w:w="4423" w:type="dxa"/>
            <w:shd w:val="clear" w:color="auto" w:fill="BFBFBF" w:themeFill="background1" w:themeFillShade="BF"/>
            <w:vAlign w:val="center"/>
          </w:tcPr>
          <w:p w14:paraId="3ED55AEF" w14:textId="77777777" w:rsidR="00237452" w:rsidRPr="00237452" w:rsidRDefault="00237452" w:rsidP="00894798">
            <w:pPr>
              <w:spacing w:line="276" w:lineRule="auto"/>
              <w:jc w:val="both"/>
              <w:rPr>
                <w:b/>
                <w:sz w:val="22"/>
                <w:szCs w:val="22"/>
              </w:rPr>
            </w:pPr>
            <w:r w:rsidRPr="00237452">
              <w:rPr>
                <w:b/>
                <w:sz w:val="22"/>
                <w:szCs w:val="22"/>
              </w:rPr>
              <w:t>UKUPNO:</w:t>
            </w:r>
          </w:p>
        </w:tc>
        <w:tc>
          <w:tcPr>
            <w:tcW w:w="1418" w:type="dxa"/>
            <w:shd w:val="clear" w:color="auto" w:fill="BFBFBF" w:themeFill="background1" w:themeFillShade="BF"/>
            <w:vAlign w:val="center"/>
          </w:tcPr>
          <w:p w14:paraId="1A0E4BCF" w14:textId="77777777" w:rsidR="00237452" w:rsidRPr="00237452" w:rsidRDefault="00237452" w:rsidP="00894798">
            <w:pPr>
              <w:jc w:val="both"/>
              <w:rPr>
                <w:b/>
                <w:sz w:val="22"/>
                <w:szCs w:val="22"/>
              </w:rPr>
            </w:pPr>
            <w:r w:rsidRPr="00237452">
              <w:rPr>
                <w:b/>
              </w:rPr>
              <w:t>2469</w:t>
            </w:r>
          </w:p>
        </w:tc>
        <w:tc>
          <w:tcPr>
            <w:tcW w:w="1134" w:type="dxa"/>
            <w:shd w:val="clear" w:color="auto" w:fill="BFBFBF" w:themeFill="background1" w:themeFillShade="BF"/>
            <w:vAlign w:val="center"/>
          </w:tcPr>
          <w:p w14:paraId="317EF487" w14:textId="77777777" w:rsidR="00237452" w:rsidRPr="00237452" w:rsidRDefault="00237452" w:rsidP="00894798">
            <w:pPr>
              <w:jc w:val="both"/>
              <w:rPr>
                <w:b/>
                <w:sz w:val="22"/>
                <w:szCs w:val="22"/>
              </w:rPr>
            </w:pPr>
            <w:r w:rsidRPr="00237452">
              <w:rPr>
                <w:b/>
              </w:rPr>
              <w:t>2387</w:t>
            </w:r>
          </w:p>
        </w:tc>
        <w:tc>
          <w:tcPr>
            <w:tcW w:w="992" w:type="dxa"/>
            <w:shd w:val="clear" w:color="auto" w:fill="BFBFBF" w:themeFill="background1" w:themeFillShade="BF"/>
            <w:vAlign w:val="center"/>
          </w:tcPr>
          <w:p w14:paraId="6E77BEF3" w14:textId="77777777" w:rsidR="00237452" w:rsidRPr="00237452" w:rsidRDefault="00237452" w:rsidP="00894798">
            <w:pPr>
              <w:jc w:val="both"/>
              <w:rPr>
                <w:b/>
                <w:sz w:val="22"/>
                <w:szCs w:val="22"/>
              </w:rPr>
            </w:pPr>
            <w:r w:rsidRPr="00237452">
              <w:rPr>
                <w:b/>
              </w:rPr>
              <w:t>82</w:t>
            </w:r>
          </w:p>
        </w:tc>
        <w:tc>
          <w:tcPr>
            <w:tcW w:w="1134" w:type="dxa"/>
            <w:shd w:val="clear" w:color="auto" w:fill="BFBFBF" w:themeFill="background1" w:themeFillShade="BF"/>
            <w:vAlign w:val="center"/>
          </w:tcPr>
          <w:p w14:paraId="02E55D4D" w14:textId="77777777" w:rsidR="00237452" w:rsidRPr="00237452" w:rsidRDefault="00237452" w:rsidP="00894798">
            <w:pPr>
              <w:jc w:val="both"/>
              <w:rPr>
                <w:b/>
                <w:bCs/>
                <w:sz w:val="22"/>
                <w:szCs w:val="22"/>
              </w:rPr>
            </w:pPr>
            <w:r w:rsidRPr="00237452">
              <w:rPr>
                <w:b/>
                <w:bCs/>
                <w:sz w:val="22"/>
                <w:szCs w:val="22"/>
              </w:rPr>
              <w:t>97</w:t>
            </w:r>
          </w:p>
        </w:tc>
      </w:tr>
    </w:tbl>
    <w:p w14:paraId="70F1DBC7" w14:textId="77777777" w:rsidR="00894798" w:rsidRPr="00237452" w:rsidRDefault="00894798" w:rsidP="00894798">
      <w:pPr>
        <w:spacing w:line="276" w:lineRule="auto"/>
        <w:jc w:val="both"/>
        <w:rPr>
          <w:sz w:val="22"/>
          <w:szCs w:val="22"/>
        </w:rPr>
      </w:pPr>
    </w:p>
    <w:p w14:paraId="08AE0A28" w14:textId="77777777" w:rsidR="00237452" w:rsidRPr="00237452" w:rsidRDefault="00237452" w:rsidP="00894798">
      <w:pPr>
        <w:spacing w:line="276" w:lineRule="auto"/>
        <w:ind w:right="-142"/>
        <w:jc w:val="both"/>
        <w:rPr>
          <w:b/>
          <w:sz w:val="22"/>
          <w:szCs w:val="22"/>
        </w:rPr>
      </w:pPr>
      <w:r w:rsidRPr="00237452">
        <w:rPr>
          <w:b/>
          <w:sz w:val="22"/>
          <w:szCs w:val="22"/>
        </w:rPr>
        <w:t>KOMENTAR ADMINISTRATIVNIH POKAZATELJA</w:t>
      </w:r>
    </w:p>
    <w:p w14:paraId="17C856A2" w14:textId="77777777" w:rsidR="00237452" w:rsidRPr="00237452" w:rsidRDefault="00237452" w:rsidP="00894798">
      <w:pPr>
        <w:spacing w:line="276" w:lineRule="auto"/>
        <w:ind w:right="-142"/>
        <w:jc w:val="both"/>
        <w:rPr>
          <w:b/>
          <w:sz w:val="22"/>
          <w:szCs w:val="22"/>
        </w:rPr>
      </w:pPr>
    </w:p>
    <w:p w14:paraId="7BB03DDE" w14:textId="77777777" w:rsidR="00237452" w:rsidRPr="00237452" w:rsidRDefault="00237452" w:rsidP="00894798">
      <w:pPr>
        <w:numPr>
          <w:ilvl w:val="3"/>
          <w:numId w:val="22"/>
        </w:numPr>
        <w:spacing w:after="200" w:line="276" w:lineRule="auto"/>
        <w:ind w:left="284" w:right="-142" w:hanging="284"/>
        <w:contextualSpacing/>
        <w:jc w:val="both"/>
        <w:rPr>
          <w:rFonts w:eastAsia="Calibri"/>
          <w:b/>
          <w:sz w:val="22"/>
          <w:szCs w:val="22"/>
          <w:u w:val="single"/>
          <w:lang w:eastAsia="en-US"/>
        </w:rPr>
      </w:pPr>
      <w:r w:rsidRPr="00237452">
        <w:rPr>
          <w:rFonts w:eastAsia="Calibri"/>
          <w:b/>
          <w:sz w:val="22"/>
          <w:szCs w:val="22"/>
          <w:u w:val="single"/>
          <w:lang w:eastAsia="en-US"/>
        </w:rPr>
        <w:t>Komunalna naknada</w:t>
      </w:r>
    </w:p>
    <w:p w14:paraId="3342769E" w14:textId="77777777" w:rsidR="00237452" w:rsidRPr="00237452" w:rsidRDefault="00237452" w:rsidP="00894798">
      <w:pPr>
        <w:ind w:firstLine="284"/>
        <w:jc w:val="both"/>
        <w:rPr>
          <w:sz w:val="22"/>
          <w:szCs w:val="22"/>
          <w:u w:val="single"/>
        </w:rPr>
      </w:pPr>
      <w:r w:rsidRPr="00237452">
        <w:rPr>
          <w:sz w:val="22"/>
          <w:szCs w:val="22"/>
          <w:u w:val="single"/>
        </w:rPr>
        <w:t>Rješenja o komunalnoj naknadi</w:t>
      </w:r>
    </w:p>
    <w:p w14:paraId="17CD66BD" w14:textId="77777777" w:rsidR="00237452" w:rsidRPr="00237452" w:rsidRDefault="00237452" w:rsidP="00894798">
      <w:pPr>
        <w:jc w:val="both"/>
        <w:rPr>
          <w:sz w:val="22"/>
          <w:szCs w:val="22"/>
        </w:rPr>
      </w:pPr>
      <w:r w:rsidRPr="00237452">
        <w:rPr>
          <w:sz w:val="22"/>
          <w:szCs w:val="22"/>
        </w:rPr>
        <w:t>U izvještajnom razdoblju izdano je ukupno 282 rješenja o komunalnoj naknadi, od toga 201 rješenja za stambeni prostor i 81 rješenja za poslovni prostor.</w:t>
      </w:r>
    </w:p>
    <w:p w14:paraId="3DEB243F" w14:textId="77777777" w:rsidR="00237452" w:rsidRPr="00237452" w:rsidRDefault="00237452" w:rsidP="00894798">
      <w:pPr>
        <w:jc w:val="both"/>
        <w:rPr>
          <w:sz w:val="22"/>
          <w:szCs w:val="22"/>
        </w:rPr>
      </w:pPr>
      <w:r w:rsidRPr="00237452">
        <w:rPr>
          <w:sz w:val="22"/>
          <w:szCs w:val="22"/>
        </w:rPr>
        <w:t>Stranke su podnijele ukupno 22 žalbi ili prigovora na rješenje o komunalnoj naknadi.</w:t>
      </w:r>
    </w:p>
    <w:p w14:paraId="00DA5896" w14:textId="77777777" w:rsidR="00237452" w:rsidRPr="00237452" w:rsidRDefault="00237452" w:rsidP="00894798">
      <w:pPr>
        <w:jc w:val="both"/>
        <w:rPr>
          <w:sz w:val="22"/>
          <w:szCs w:val="22"/>
        </w:rPr>
      </w:pPr>
      <w:r w:rsidRPr="00237452">
        <w:rPr>
          <w:sz w:val="22"/>
          <w:szCs w:val="22"/>
        </w:rPr>
        <w:t>Zemljišnoknjižnom odjelu podneseno je 0 prijedloga za zasnivanje založnog prava na nekretnini radi neplaćanja.</w:t>
      </w:r>
    </w:p>
    <w:p w14:paraId="538521D9" w14:textId="77777777" w:rsidR="00237452" w:rsidRPr="00237452" w:rsidRDefault="00237452" w:rsidP="00894798">
      <w:pPr>
        <w:jc w:val="both"/>
        <w:rPr>
          <w:sz w:val="22"/>
          <w:szCs w:val="22"/>
        </w:rPr>
      </w:pPr>
    </w:p>
    <w:p w14:paraId="357053E1" w14:textId="77777777" w:rsidR="00237452" w:rsidRPr="00237452" w:rsidRDefault="00237452" w:rsidP="00894798">
      <w:pPr>
        <w:spacing w:line="276" w:lineRule="auto"/>
        <w:ind w:left="284"/>
        <w:jc w:val="both"/>
        <w:rPr>
          <w:sz w:val="22"/>
          <w:szCs w:val="22"/>
          <w:u w:val="single"/>
        </w:rPr>
      </w:pPr>
      <w:r w:rsidRPr="00237452">
        <w:rPr>
          <w:sz w:val="22"/>
          <w:szCs w:val="22"/>
          <w:u w:val="single"/>
        </w:rPr>
        <w:t>Ovrhe komunalne naknade</w:t>
      </w:r>
    </w:p>
    <w:p w14:paraId="314EC012" w14:textId="77777777" w:rsidR="00237452" w:rsidRPr="00237452" w:rsidRDefault="00237452" w:rsidP="00894798">
      <w:pPr>
        <w:spacing w:line="276" w:lineRule="auto"/>
        <w:ind w:left="284"/>
        <w:jc w:val="both"/>
        <w:rPr>
          <w:sz w:val="22"/>
          <w:szCs w:val="22"/>
          <w:u w:val="single"/>
        </w:rPr>
      </w:pPr>
      <w:r w:rsidRPr="00237452">
        <w:rPr>
          <w:sz w:val="22"/>
          <w:szCs w:val="22"/>
        </w:rPr>
        <w:t>U izvještajnom razdoblju izdano je ukupno:</w:t>
      </w:r>
    </w:p>
    <w:p w14:paraId="352B4A82" w14:textId="77777777" w:rsidR="00237452" w:rsidRPr="00237452" w:rsidRDefault="00237452" w:rsidP="00894798">
      <w:pPr>
        <w:jc w:val="both"/>
        <w:rPr>
          <w:sz w:val="22"/>
          <w:szCs w:val="22"/>
        </w:rPr>
      </w:pPr>
      <w:r w:rsidRPr="00237452">
        <w:rPr>
          <w:sz w:val="22"/>
          <w:szCs w:val="22"/>
        </w:rPr>
        <w:t>-   0 rješenja o ovrsi komunalne naknade,</w:t>
      </w:r>
    </w:p>
    <w:p w14:paraId="58D61A24" w14:textId="77777777" w:rsidR="00237452" w:rsidRPr="00237452" w:rsidRDefault="00237452" w:rsidP="00894798">
      <w:pPr>
        <w:jc w:val="both"/>
        <w:rPr>
          <w:sz w:val="22"/>
          <w:szCs w:val="22"/>
        </w:rPr>
      </w:pPr>
      <w:r w:rsidRPr="00237452">
        <w:rPr>
          <w:sz w:val="22"/>
          <w:szCs w:val="22"/>
        </w:rPr>
        <w:t>-   72 rješenja o dovršetku i obustavi ovrhe.</w:t>
      </w:r>
    </w:p>
    <w:p w14:paraId="28B5CAC5" w14:textId="77777777" w:rsidR="00237452" w:rsidRPr="00237452" w:rsidRDefault="00237452" w:rsidP="00894798">
      <w:pPr>
        <w:jc w:val="both"/>
        <w:rPr>
          <w:sz w:val="22"/>
          <w:szCs w:val="22"/>
        </w:rPr>
      </w:pPr>
    </w:p>
    <w:p w14:paraId="6130AC6C" w14:textId="77777777" w:rsidR="00237452" w:rsidRPr="00237452" w:rsidRDefault="00237452" w:rsidP="00894798">
      <w:pPr>
        <w:spacing w:after="200" w:line="276" w:lineRule="auto"/>
        <w:ind w:left="284"/>
        <w:contextualSpacing/>
        <w:jc w:val="both"/>
        <w:rPr>
          <w:rFonts w:eastAsia="Calibri"/>
          <w:b/>
          <w:sz w:val="22"/>
          <w:szCs w:val="22"/>
          <w:u w:val="single"/>
          <w:lang w:eastAsia="en-US"/>
        </w:rPr>
      </w:pPr>
      <w:r w:rsidRPr="00237452">
        <w:rPr>
          <w:rFonts w:eastAsia="Calibri"/>
          <w:b/>
          <w:sz w:val="22"/>
          <w:szCs w:val="22"/>
          <w:u w:val="single"/>
          <w:lang w:eastAsia="en-US"/>
        </w:rPr>
        <w:t>Spomenička renta</w:t>
      </w:r>
    </w:p>
    <w:p w14:paraId="2353A8AB" w14:textId="77777777" w:rsidR="00237452" w:rsidRPr="00237452" w:rsidRDefault="00237452" w:rsidP="00894798">
      <w:pPr>
        <w:spacing w:line="276" w:lineRule="auto"/>
        <w:ind w:left="720"/>
        <w:contextualSpacing/>
        <w:jc w:val="both"/>
        <w:rPr>
          <w:rFonts w:eastAsia="Calibri"/>
          <w:b/>
          <w:sz w:val="22"/>
          <w:szCs w:val="22"/>
          <w:highlight w:val="yellow"/>
          <w:u w:val="single"/>
          <w:lang w:eastAsia="en-US"/>
        </w:rPr>
      </w:pPr>
    </w:p>
    <w:p w14:paraId="5B7A5E25" w14:textId="77777777" w:rsidR="00237452" w:rsidRPr="00237452" w:rsidRDefault="00237452" w:rsidP="00894798">
      <w:pPr>
        <w:jc w:val="both"/>
        <w:rPr>
          <w:sz w:val="22"/>
          <w:szCs w:val="22"/>
        </w:rPr>
      </w:pPr>
      <w:r w:rsidRPr="00237452">
        <w:rPr>
          <w:sz w:val="22"/>
          <w:szCs w:val="22"/>
        </w:rPr>
        <w:t>U izvještajnom razdoblju izdano je ukupno 3 rješenja i to:</w:t>
      </w:r>
    </w:p>
    <w:p w14:paraId="007A89DC" w14:textId="77777777" w:rsidR="00237452" w:rsidRPr="00237452" w:rsidRDefault="00237452" w:rsidP="00894798">
      <w:pPr>
        <w:jc w:val="both"/>
        <w:rPr>
          <w:sz w:val="22"/>
          <w:szCs w:val="22"/>
        </w:rPr>
      </w:pPr>
      <w:bookmarkStart w:id="10" w:name="_Hlk133223303"/>
      <w:r w:rsidRPr="00237452">
        <w:rPr>
          <w:sz w:val="22"/>
          <w:szCs w:val="22"/>
        </w:rPr>
        <w:t>-   3 rješenja o spomeničkoj renti,</w:t>
      </w:r>
    </w:p>
    <w:bookmarkEnd w:id="10"/>
    <w:p w14:paraId="78077D48" w14:textId="77777777" w:rsidR="00237452" w:rsidRPr="00237452" w:rsidRDefault="00237452" w:rsidP="00894798">
      <w:pPr>
        <w:jc w:val="both"/>
        <w:rPr>
          <w:sz w:val="22"/>
          <w:szCs w:val="22"/>
        </w:rPr>
      </w:pPr>
      <w:r w:rsidRPr="00237452">
        <w:rPr>
          <w:sz w:val="22"/>
          <w:szCs w:val="22"/>
        </w:rPr>
        <w:t>-   1 rješenja o ukidanju/poništenju rješenja o spomeničkoj renti,</w:t>
      </w:r>
    </w:p>
    <w:p w14:paraId="525E347C" w14:textId="77777777" w:rsidR="00237452" w:rsidRPr="00237452" w:rsidRDefault="00237452" w:rsidP="00894798">
      <w:pPr>
        <w:jc w:val="both"/>
        <w:rPr>
          <w:sz w:val="22"/>
          <w:szCs w:val="22"/>
        </w:rPr>
      </w:pPr>
      <w:r w:rsidRPr="00237452">
        <w:rPr>
          <w:sz w:val="22"/>
          <w:szCs w:val="22"/>
        </w:rPr>
        <w:t>-   3 dopisi ( prijava/odjava, promjena podataka).</w:t>
      </w:r>
    </w:p>
    <w:p w14:paraId="03104BB2" w14:textId="77777777" w:rsidR="00237452" w:rsidRPr="00237452" w:rsidRDefault="00237452" w:rsidP="00894798">
      <w:pPr>
        <w:jc w:val="both"/>
        <w:rPr>
          <w:sz w:val="22"/>
          <w:szCs w:val="22"/>
        </w:rPr>
      </w:pPr>
    </w:p>
    <w:p w14:paraId="2334AC8E" w14:textId="77777777" w:rsidR="00237452" w:rsidRPr="00237452" w:rsidRDefault="00237452" w:rsidP="00894798">
      <w:pPr>
        <w:jc w:val="both"/>
        <w:rPr>
          <w:sz w:val="22"/>
          <w:szCs w:val="22"/>
        </w:rPr>
      </w:pPr>
    </w:p>
    <w:p w14:paraId="36CC829B" w14:textId="77777777" w:rsidR="00237452" w:rsidRPr="00237452" w:rsidRDefault="00237452" w:rsidP="00894798">
      <w:pPr>
        <w:jc w:val="both"/>
        <w:rPr>
          <w:sz w:val="22"/>
          <w:szCs w:val="22"/>
        </w:rPr>
      </w:pPr>
      <w:r w:rsidRPr="00237452">
        <w:rPr>
          <w:sz w:val="22"/>
          <w:szCs w:val="22"/>
        </w:rPr>
        <w:t>U tekućem periodu plan aktivnosti biti će usmjeren ka što bržoj realizaciji naplate po tekućim i novim predmetima te rješavanju i naplati predmeta iz prošlog izvještajnog razdoblja.</w:t>
      </w:r>
    </w:p>
    <w:p w14:paraId="5EBB3592" w14:textId="77777777" w:rsidR="00237452" w:rsidRPr="00237452" w:rsidRDefault="00237452" w:rsidP="00894798">
      <w:pPr>
        <w:spacing w:line="276" w:lineRule="auto"/>
        <w:ind w:left="284"/>
        <w:jc w:val="both"/>
        <w:rPr>
          <w:sz w:val="22"/>
          <w:szCs w:val="22"/>
          <w:u w:val="single"/>
        </w:rPr>
      </w:pPr>
    </w:p>
    <w:p w14:paraId="4F0303E5" w14:textId="77777777" w:rsidR="00237452" w:rsidRPr="00237452" w:rsidRDefault="00237452" w:rsidP="00894798">
      <w:pPr>
        <w:spacing w:line="276" w:lineRule="auto"/>
        <w:jc w:val="both"/>
        <w:rPr>
          <w:b/>
          <w:sz w:val="22"/>
          <w:szCs w:val="22"/>
          <w:u w:val="single"/>
        </w:rPr>
      </w:pPr>
      <w:r w:rsidRPr="00237452">
        <w:rPr>
          <w:b/>
          <w:sz w:val="22"/>
          <w:szCs w:val="22"/>
          <w:u w:val="single"/>
        </w:rPr>
        <w:t>3. Komunalni doprinos</w:t>
      </w:r>
    </w:p>
    <w:p w14:paraId="41B94A93" w14:textId="77777777" w:rsidR="00237452" w:rsidRPr="00237452" w:rsidRDefault="00237452" w:rsidP="00894798">
      <w:pPr>
        <w:spacing w:line="276" w:lineRule="auto"/>
        <w:jc w:val="both"/>
        <w:rPr>
          <w:b/>
          <w:sz w:val="22"/>
          <w:szCs w:val="22"/>
          <w:u w:val="single"/>
        </w:rPr>
      </w:pPr>
    </w:p>
    <w:p w14:paraId="7C6EAFD5" w14:textId="77777777" w:rsidR="00237452" w:rsidRPr="00237452" w:rsidRDefault="00237452" w:rsidP="00894798">
      <w:pPr>
        <w:spacing w:line="276" w:lineRule="auto"/>
        <w:ind w:left="284"/>
        <w:jc w:val="both"/>
        <w:rPr>
          <w:sz w:val="22"/>
          <w:szCs w:val="22"/>
          <w:u w:val="single"/>
        </w:rPr>
      </w:pPr>
      <w:r w:rsidRPr="00237452">
        <w:rPr>
          <w:sz w:val="22"/>
          <w:szCs w:val="22"/>
          <w:u w:val="single"/>
        </w:rPr>
        <w:t>Rješenja</w:t>
      </w:r>
    </w:p>
    <w:p w14:paraId="3D5C74B1" w14:textId="77777777" w:rsidR="00237452" w:rsidRPr="00237452" w:rsidRDefault="00237452" w:rsidP="00894798">
      <w:pPr>
        <w:spacing w:line="276" w:lineRule="auto"/>
        <w:jc w:val="both"/>
        <w:rPr>
          <w:sz w:val="22"/>
          <w:szCs w:val="22"/>
        </w:rPr>
      </w:pPr>
      <w:r w:rsidRPr="00237452">
        <w:rPr>
          <w:sz w:val="22"/>
          <w:szCs w:val="22"/>
        </w:rPr>
        <w:t>U izvještajnom razdoblju izdano je ukupno 80 rješenja, kojim se utvrđuje obveza plaćanja komunalnog doprinosa. Prema rješenjima izdanim u izvještajnom razdoblju obveznicima je određeno financijsko zaduženje od ukupno</w:t>
      </w:r>
      <w:r w:rsidRPr="00237452">
        <w:rPr>
          <w:sz w:val="22"/>
          <w:szCs w:val="22"/>
          <w:lang w:eastAsia="en-US"/>
        </w:rPr>
        <w:t xml:space="preserve"> 1.139.529,66 </w:t>
      </w:r>
      <w:r w:rsidRPr="00237452">
        <w:rPr>
          <w:sz w:val="22"/>
          <w:szCs w:val="22"/>
        </w:rPr>
        <w:t xml:space="preserve">EUR. </w:t>
      </w:r>
    </w:p>
    <w:p w14:paraId="1EF57CF3" w14:textId="77777777" w:rsidR="00237452" w:rsidRPr="00237452" w:rsidRDefault="00237452" w:rsidP="00894798">
      <w:pPr>
        <w:spacing w:line="276" w:lineRule="auto"/>
        <w:jc w:val="both"/>
        <w:rPr>
          <w:sz w:val="22"/>
          <w:szCs w:val="22"/>
        </w:rPr>
      </w:pPr>
    </w:p>
    <w:p w14:paraId="4AC7372A" w14:textId="77777777" w:rsidR="00237452" w:rsidRPr="00237452" w:rsidRDefault="00237452" w:rsidP="00894798">
      <w:pPr>
        <w:spacing w:line="276" w:lineRule="auto"/>
        <w:ind w:left="284"/>
        <w:jc w:val="both"/>
        <w:rPr>
          <w:sz w:val="22"/>
          <w:szCs w:val="22"/>
          <w:u w:val="single"/>
        </w:rPr>
      </w:pPr>
      <w:bookmarkStart w:id="11" w:name="_Hlk133223035"/>
      <w:r w:rsidRPr="00237452">
        <w:rPr>
          <w:sz w:val="22"/>
          <w:szCs w:val="22"/>
          <w:u w:val="single"/>
        </w:rPr>
        <w:t>Postupci naplate</w:t>
      </w:r>
    </w:p>
    <w:p w14:paraId="579C2BA2" w14:textId="77777777" w:rsidR="00237452" w:rsidRPr="00237452" w:rsidRDefault="00237452" w:rsidP="00894798">
      <w:pPr>
        <w:spacing w:line="276" w:lineRule="auto"/>
        <w:ind w:left="284"/>
        <w:jc w:val="both"/>
        <w:rPr>
          <w:sz w:val="22"/>
          <w:szCs w:val="22"/>
          <w:u w:val="single"/>
        </w:rPr>
      </w:pPr>
      <w:r w:rsidRPr="00237452">
        <w:rPr>
          <w:sz w:val="22"/>
          <w:szCs w:val="22"/>
        </w:rPr>
        <w:t>U izvještajnom razdoblju izdano je ukupno:</w:t>
      </w:r>
    </w:p>
    <w:p w14:paraId="1D42DCD7" w14:textId="77777777" w:rsidR="00237452" w:rsidRPr="00237452" w:rsidRDefault="00237452" w:rsidP="00894798">
      <w:pPr>
        <w:jc w:val="both"/>
        <w:rPr>
          <w:sz w:val="22"/>
          <w:szCs w:val="22"/>
        </w:rPr>
      </w:pPr>
      <w:r w:rsidRPr="00237452">
        <w:rPr>
          <w:sz w:val="22"/>
          <w:szCs w:val="22"/>
        </w:rPr>
        <w:t>Rješenje o ovrsi komunalnog doprinosa – 12 rješenja</w:t>
      </w:r>
    </w:p>
    <w:bookmarkEnd w:id="11"/>
    <w:p w14:paraId="21D0A351" w14:textId="75B61F28" w:rsidR="00237452" w:rsidRDefault="00237452" w:rsidP="00894798">
      <w:pPr>
        <w:jc w:val="both"/>
        <w:rPr>
          <w:sz w:val="22"/>
          <w:szCs w:val="22"/>
        </w:rPr>
      </w:pPr>
      <w:r w:rsidRPr="00237452">
        <w:rPr>
          <w:sz w:val="22"/>
          <w:szCs w:val="22"/>
        </w:rPr>
        <w:t>Rješenje o dovršetku ovrhe – 5 rješenja</w:t>
      </w:r>
    </w:p>
    <w:p w14:paraId="1E3E9714" w14:textId="77777777" w:rsidR="00894798" w:rsidRPr="00237452" w:rsidRDefault="00894798" w:rsidP="00894798">
      <w:pPr>
        <w:jc w:val="both"/>
        <w:rPr>
          <w:sz w:val="22"/>
          <w:szCs w:val="22"/>
        </w:rPr>
      </w:pPr>
    </w:p>
    <w:p w14:paraId="24B86666" w14:textId="77777777" w:rsidR="00894798" w:rsidRDefault="00237452" w:rsidP="00894798">
      <w:pPr>
        <w:numPr>
          <w:ilvl w:val="0"/>
          <w:numId w:val="22"/>
        </w:numPr>
        <w:spacing w:after="200" w:line="276" w:lineRule="auto"/>
        <w:ind w:left="720"/>
        <w:contextualSpacing/>
        <w:jc w:val="both"/>
        <w:rPr>
          <w:rFonts w:eastAsia="Calibri"/>
          <w:b/>
          <w:sz w:val="22"/>
          <w:szCs w:val="22"/>
          <w:u w:val="single"/>
          <w:lang w:eastAsia="en-US"/>
        </w:rPr>
      </w:pPr>
      <w:r w:rsidRPr="00237452">
        <w:rPr>
          <w:rFonts w:eastAsia="Calibri"/>
          <w:b/>
          <w:sz w:val="22"/>
          <w:szCs w:val="22"/>
          <w:u w:val="single"/>
          <w:lang w:eastAsia="en-US"/>
        </w:rPr>
        <w:t xml:space="preserve">Legalizacija – naknada </w:t>
      </w:r>
      <w:bookmarkStart w:id="12" w:name="_Hlk133223062"/>
      <w:r w:rsidRPr="00237452">
        <w:rPr>
          <w:rFonts w:eastAsia="Calibri"/>
          <w:b/>
          <w:sz w:val="22"/>
          <w:szCs w:val="22"/>
          <w:u w:val="single"/>
          <w:lang w:eastAsia="en-US"/>
        </w:rPr>
        <w:t>za zadržavanje nezakonito izgrađene zgrade u prostoru</w:t>
      </w:r>
      <w:bookmarkEnd w:id="12"/>
    </w:p>
    <w:p w14:paraId="57FA47BD" w14:textId="19106326" w:rsidR="00237452" w:rsidRPr="00237452" w:rsidRDefault="00237452" w:rsidP="00894798">
      <w:pPr>
        <w:spacing w:after="200" w:line="276" w:lineRule="auto"/>
        <w:ind w:left="720"/>
        <w:contextualSpacing/>
        <w:jc w:val="both"/>
        <w:rPr>
          <w:rFonts w:eastAsia="Calibri"/>
          <w:b/>
          <w:sz w:val="22"/>
          <w:szCs w:val="22"/>
          <w:u w:val="single"/>
          <w:lang w:eastAsia="en-US"/>
        </w:rPr>
      </w:pPr>
      <w:r w:rsidRPr="00237452">
        <w:rPr>
          <w:sz w:val="22"/>
          <w:szCs w:val="22"/>
        </w:rPr>
        <w:lastRenderedPageBreak/>
        <w:t xml:space="preserve">U izvještajnom razdoblju izdano je ukupno 2 rješenja o obvezi plaćanja naknade za zadržavanje nezakonito izgrađene zgrade u prostoru. Prema rješenjima izdanim u izvještajnom razdoblju obveznicima je određeno financijsko zaduženje od ukupno </w:t>
      </w:r>
      <w:r w:rsidRPr="00237452">
        <w:rPr>
          <w:sz w:val="22"/>
          <w:szCs w:val="22"/>
          <w:lang w:eastAsia="en-US"/>
        </w:rPr>
        <w:t>3.698,16 EUR</w:t>
      </w:r>
      <w:r w:rsidRPr="00237452">
        <w:rPr>
          <w:sz w:val="22"/>
          <w:szCs w:val="22"/>
        </w:rPr>
        <w:t xml:space="preserve">. </w:t>
      </w:r>
    </w:p>
    <w:p w14:paraId="379F1279" w14:textId="77777777" w:rsidR="00237452" w:rsidRPr="00237452" w:rsidRDefault="00237452" w:rsidP="00894798">
      <w:pPr>
        <w:spacing w:line="276" w:lineRule="auto"/>
        <w:jc w:val="both"/>
        <w:rPr>
          <w:sz w:val="22"/>
          <w:szCs w:val="22"/>
        </w:rPr>
      </w:pPr>
    </w:p>
    <w:p w14:paraId="6C948C9D" w14:textId="77777777" w:rsidR="00237452" w:rsidRPr="00237452" w:rsidRDefault="00237452" w:rsidP="00894798">
      <w:pPr>
        <w:numPr>
          <w:ilvl w:val="0"/>
          <w:numId w:val="22"/>
        </w:numPr>
        <w:spacing w:line="276" w:lineRule="auto"/>
        <w:ind w:left="284" w:hanging="284"/>
        <w:jc w:val="both"/>
        <w:rPr>
          <w:b/>
          <w:sz w:val="22"/>
          <w:szCs w:val="22"/>
          <w:u w:val="single"/>
        </w:rPr>
      </w:pPr>
      <w:r w:rsidRPr="00237452">
        <w:rPr>
          <w:b/>
          <w:sz w:val="22"/>
          <w:szCs w:val="22"/>
          <w:u w:val="single"/>
        </w:rPr>
        <w:t>Autotaksi prijevoz na području Grada Poreča-</w:t>
      </w:r>
      <w:proofErr w:type="spellStart"/>
      <w:r w:rsidRPr="00237452">
        <w:rPr>
          <w:b/>
          <w:sz w:val="22"/>
          <w:szCs w:val="22"/>
          <w:u w:val="single"/>
        </w:rPr>
        <w:t>Parenzo</w:t>
      </w:r>
      <w:proofErr w:type="spellEnd"/>
    </w:p>
    <w:p w14:paraId="19E34904" w14:textId="77777777" w:rsidR="00237452" w:rsidRPr="00237452" w:rsidRDefault="00237452" w:rsidP="00894798">
      <w:pPr>
        <w:jc w:val="both"/>
        <w:rPr>
          <w:sz w:val="22"/>
          <w:szCs w:val="22"/>
        </w:rPr>
      </w:pPr>
      <w:r w:rsidRPr="00237452">
        <w:rPr>
          <w:sz w:val="22"/>
          <w:szCs w:val="22"/>
        </w:rPr>
        <w:t>U izvještajnom razdoblju izdano je ukupno 4 rješenja o obavljanju i obnovi dozvole za autotaksi prijevoz na području Grada Poreča-</w:t>
      </w:r>
      <w:proofErr w:type="spellStart"/>
      <w:r w:rsidRPr="00237452">
        <w:rPr>
          <w:sz w:val="22"/>
          <w:szCs w:val="22"/>
        </w:rPr>
        <w:t>Parenzo</w:t>
      </w:r>
      <w:proofErr w:type="spellEnd"/>
      <w:r w:rsidRPr="00237452">
        <w:rPr>
          <w:sz w:val="22"/>
          <w:szCs w:val="22"/>
        </w:rPr>
        <w:t>:</w:t>
      </w:r>
    </w:p>
    <w:p w14:paraId="3F74DA2C" w14:textId="77777777" w:rsidR="00237452" w:rsidRPr="00237452" w:rsidRDefault="00237452" w:rsidP="00894798">
      <w:pPr>
        <w:jc w:val="both"/>
        <w:rPr>
          <w:sz w:val="22"/>
          <w:szCs w:val="22"/>
        </w:rPr>
      </w:pPr>
      <w:r w:rsidRPr="00237452">
        <w:rPr>
          <w:sz w:val="22"/>
          <w:szCs w:val="22"/>
        </w:rPr>
        <w:t>-</w:t>
      </w:r>
      <w:r w:rsidRPr="00237452">
        <w:rPr>
          <w:sz w:val="22"/>
          <w:szCs w:val="22"/>
        </w:rPr>
        <w:tab/>
        <w:t>4 rješenja o obavljanju autotaksi prijevoza i izdavanju dozvola</w:t>
      </w:r>
    </w:p>
    <w:p w14:paraId="00E29AE9" w14:textId="77777777" w:rsidR="00237452" w:rsidRPr="00237452" w:rsidRDefault="00237452" w:rsidP="00894798">
      <w:pPr>
        <w:jc w:val="both"/>
        <w:rPr>
          <w:sz w:val="22"/>
          <w:szCs w:val="22"/>
        </w:rPr>
      </w:pPr>
      <w:r w:rsidRPr="00237452">
        <w:rPr>
          <w:sz w:val="22"/>
          <w:szCs w:val="22"/>
        </w:rPr>
        <w:t>-</w:t>
      </w:r>
      <w:r w:rsidRPr="00237452">
        <w:rPr>
          <w:sz w:val="22"/>
          <w:szCs w:val="22"/>
        </w:rPr>
        <w:tab/>
        <w:t>4 dozvola za obavljanje autotaksi prijevoza</w:t>
      </w:r>
    </w:p>
    <w:p w14:paraId="105D96B8" w14:textId="77777777" w:rsidR="00237452" w:rsidRPr="00237452" w:rsidRDefault="00237452" w:rsidP="00894798">
      <w:pPr>
        <w:jc w:val="both"/>
        <w:rPr>
          <w:sz w:val="22"/>
          <w:szCs w:val="22"/>
        </w:rPr>
      </w:pPr>
      <w:r w:rsidRPr="00237452">
        <w:rPr>
          <w:sz w:val="22"/>
          <w:szCs w:val="22"/>
        </w:rPr>
        <w:t>-            2 zaključaka o dopuni zahtjeva</w:t>
      </w:r>
    </w:p>
    <w:p w14:paraId="716BBB8D" w14:textId="77777777" w:rsidR="00237452" w:rsidRPr="00237452" w:rsidRDefault="00237452" w:rsidP="00894798">
      <w:pPr>
        <w:jc w:val="both"/>
        <w:rPr>
          <w:sz w:val="22"/>
          <w:szCs w:val="22"/>
        </w:rPr>
      </w:pPr>
    </w:p>
    <w:p w14:paraId="4D070A18" w14:textId="77777777" w:rsidR="00237452" w:rsidRPr="00237452" w:rsidRDefault="00237452" w:rsidP="00894798">
      <w:pPr>
        <w:jc w:val="both"/>
        <w:rPr>
          <w:b/>
          <w:sz w:val="22"/>
          <w:szCs w:val="22"/>
          <w:u w:val="single"/>
        </w:rPr>
      </w:pPr>
      <w:r w:rsidRPr="00237452">
        <w:rPr>
          <w:sz w:val="22"/>
          <w:szCs w:val="22"/>
        </w:rPr>
        <w:tab/>
      </w:r>
      <w:r w:rsidRPr="00237452">
        <w:rPr>
          <w:b/>
          <w:sz w:val="22"/>
          <w:szCs w:val="22"/>
          <w:u w:val="single"/>
        </w:rPr>
        <w:t>Javne površine</w:t>
      </w:r>
    </w:p>
    <w:p w14:paraId="221B1250" w14:textId="77777777" w:rsidR="00237452" w:rsidRPr="00237452" w:rsidRDefault="00237452" w:rsidP="00894798">
      <w:pPr>
        <w:spacing w:line="276" w:lineRule="auto"/>
        <w:ind w:left="284"/>
        <w:jc w:val="both"/>
        <w:rPr>
          <w:sz w:val="22"/>
          <w:szCs w:val="22"/>
          <w:u w:val="single"/>
        </w:rPr>
      </w:pPr>
    </w:p>
    <w:p w14:paraId="039A4781" w14:textId="77777777" w:rsidR="00237452" w:rsidRPr="00237452" w:rsidRDefault="00237452" w:rsidP="00894798">
      <w:pPr>
        <w:jc w:val="both"/>
        <w:rPr>
          <w:sz w:val="22"/>
          <w:szCs w:val="22"/>
          <w:u w:val="single"/>
        </w:rPr>
      </w:pPr>
      <w:r w:rsidRPr="00237452">
        <w:rPr>
          <w:sz w:val="22"/>
          <w:szCs w:val="22"/>
          <w:u w:val="single"/>
        </w:rPr>
        <w:t>Natječaji</w:t>
      </w:r>
    </w:p>
    <w:p w14:paraId="50B5DB6E" w14:textId="77777777" w:rsidR="00237452" w:rsidRPr="00237452" w:rsidRDefault="00237452" w:rsidP="00894798">
      <w:pPr>
        <w:jc w:val="both"/>
        <w:rPr>
          <w:sz w:val="22"/>
          <w:szCs w:val="22"/>
          <w:u w:val="single"/>
        </w:rPr>
      </w:pPr>
    </w:p>
    <w:p w14:paraId="6BAFF44F" w14:textId="77777777" w:rsidR="00237452" w:rsidRPr="00237452" w:rsidRDefault="00237452" w:rsidP="00894798">
      <w:pPr>
        <w:jc w:val="both"/>
        <w:rPr>
          <w:sz w:val="22"/>
          <w:szCs w:val="22"/>
        </w:rPr>
      </w:pPr>
      <w:r w:rsidRPr="00237452">
        <w:rPr>
          <w:sz w:val="22"/>
          <w:szCs w:val="22"/>
        </w:rPr>
        <w:t>U izvještajnom razdoblju raspisano je 11 natječaja za dodjelu javnih površina i to:</w:t>
      </w:r>
    </w:p>
    <w:p w14:paraId="583C635F" w14:textId="77777777" w:rsidR="00237452" w:rsidRPr="00237452" w:rsidRDefault="00237452" w:rsidP="00894798">
      <w:pPr>
        <w:ind w:left="720"/>
        <w:jc w:val="both"/>
        <w:rPr>
          <w:rFonts w:eastAsia="Calibri"/>
          <w:sz w:val="22"/>
          <w:szCs w:val="22"/>
          <w:lang w:eastAsia="en-US"/>
        </w:rPr>
      </w:pPr>
    </w:p>
    <w:p w14:paraId="1FBD2A46"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 xml:space="preserve">javnog natječaja za dodjelu javne površine za postavu privremenih ugostiteljskih sadržaja u sklopu organizacije fešte "Sveta Marija Mala" u </w:t>
      </w:r>
      <w:proofErr w:type="spellStart"/>
      <w:r w:rsidRPr="00237452">
        <w:rPr>
          <w:rFonts w:eastAsia="Calibri"/>
          <w:sz w:val="22"/>
          <w:szCs w:val="22"/>
          <w:lang w:eastAsia="en-US"/>
        </w:rPr>
        <w:t>Baderni</w:t>
      </w:r>
      <w:proofErr w:type="spellEnd"/>
      <w:r w:rsidRPr="00237452">
        <w:rPr>
          <w:rFonts w:eastAsia="Calibri"/>
          <w:sz w:val="22"/>
          <w:szCs w:val="22"/>
          <w:lang w:eastAsia="en-US"/>
        </w:rPr>
        <w:t xml:space="preserve"> KLASA: 363-01/23-01/186 URBROJ: 2163-6-05/22-23-4 od dana 24.08.2023. godine,</w:t>
      </w:r>
    </w:p>
    <w:p w14:paraId="370B9573"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postavu privremenih ugostiteljskih sadržaja na gradskoj rivi u Poreču-</w:t>
      </w:r>
      <w:proofErr w:type="spellStart"/>
      <w:r w:rsidRPr="00237452">
        <w:rPr>
          <w:rFonts w:eastAsia="Calibri"/>
          <w:sz w:val="22"/>
          <w:szCs w:val="22"/>
          <w:lang w:eastAsia="en-US"/>
        </w:rPr>
        <w:t>Parenzo</w:t>
      </w:r>
      <w:proofErr w:type="spellEnd"/>
      <w:r w:rsidRPr="00237452">
        <w:rPr>
          <w:rFonts w:eastAsia="Calibri"/>
          <w:sz w:val="22"/>
          <w:szCs w:val="22"/>
          <w:lang w:eastAsia="en-US"/>
        </w:rPr>
        <w:t xml:space="preserve"> KLASA: 363-01/23-01/187 URBROJ: 2163-6-05/22-23-1 od dana 06.09.2023. godine,</w:t>
      </w:r>
    </w:p>
    <w:p w14:paraId="52712455"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postavu privremenih ugostiteljskih i trgovačkih sadržaja u sklopu organizacije sportske manifestacije "</w:t>
      </w:r>
      <w:proofErr w:type="spellStart"/>
      <w:r w:rsidRPr="00237452">
        <w:rPr>
          <w:rFonts w:eastAsia="Calibri"/>
          <w:sz w:val="22"/>
          <w:szCs w:val="22"/>
          <w:lang w:eastAsia="en-US"/>
        </w:rPr>
        <w:t>Istria</w:t>
      </w:r>
      <w:proofErr w:type="spellEnd"/>
      <w:r w:rsidRPr="00237452">
        <w:rPr>
          <w:rFonts w:eastAsia="Calibri"/>
          <w:sz w:val="22"/>
          <w:szCs w:val="22"/>
          <w:lang w:eastAsia="en-US"/>
        </w:rPr>
        <w:t xml:space="preserve"> 300" KLASA: 363-01/23-01/187 URBROJ: 2163-6-05/22-23-1 od dana 06.09.2023. godine,</w:t>
      </w:r>
    </w:p>
    <w:p w14:paraId="598BBCA0"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prodaju voća i povrća, KLASA: 363-01/23-01/201</w:t>
      </w:r>
    </w:p>
    <w:p w14:paraId="60D0279B" w14:textId="77777777" w:rsidR="00237452" w:rsidRPr="00237452" w:rsidRDefault="00237452" w:rsidP="00894798">
      <w:pPr>
        <w:ind w:left="720"/>
        <w:jc w:val="both"/>
        <w:rPr>
          <w:rFonts w:eastAsia="Calibri"/>
          <w:sz w:val="22"/>
          <w:szCs w:val="22"/>
          <w:lang w:eastAsia="en-US"/>
        </w:rPr>
      </w:pPr>
      <w:r w:rsidRPr="00237452">
        <w:rPr>
          <w:rFonts w:eastAsia="Calibri"/>
          <w:sz w:val="22"/>
          <w:szCs w:val="22"/>
          <w:lang w:eastAsia="en-US"/>
        </w:rPr>
        <w:t>URBROJ: 213-6-05/22-23-1 od dana 27.09.2023. godine,</w:t>
      </w:r>
    </w:p>
    <w:p w14:paraId="2C8C4B36"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prodaju kestena na Trgu slobode u Poreču KLASA: 363-01/23-01/206  URBROJ: 2163-6-05/22-23-1 od dana 05.10.2023. godine,</w:t>
      </w:r>
    </w:p>
    <w:p w14:paraId="1D2E31A8"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na Trgu Matije Gupca – „Festival mladih u Poreču“ KLASA: 363-01/23-01/213 URBROJ: 2163-6-05/22-23-1 od dana 07.11.2023. godine,</w:t>
      </w:r>
    </w:p>
    <w:p w14:paraId="1033C81C"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postavu privremenih ugostiteljskih sadržaja u sklopu organizacije dočeka Nove 2024. godine na Trgu slobode KLASA: 363-01/23-01/243 URBROJ: 2163-6-05/22-23-1 od dana 04.12.2023. godine,</w:t>
      </w:r>
    </w:p>
    <w:p w14:paraId="2D9097FD"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na Trgu Matije Gupca – Advent u Poreču KLASA: 363-01/23-01/208 URBROJ: 2163-6-05/22-23-1 od dana 07.11.2023. godine</w:t>
      </w:r>
    </w:p>
    <w:p w14:paraId="1F239922"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postavu netipiziranih sadržaja i zabavnih radnji na području Grada Poreča-</w:t>
      </w:r>
      <w:proofErr w:type="spellStart"/>
      <w:r w:rsidRPr="00237452">
        <w:rPr>
          <w:rFonts w:eastAsia="Calibri"/>
          <w:sz w:val="22"/>
          <w:szCs w:val="22"/>
          <w:lang w:eastAsia="en-US"/>
        </w:rPr>
        <w:t>Parenzo</w:t>
      </w:r>
      <w:proofErr w:type="spellEnd"/>
      <w:r w:rsidRPr="00237452">
        <w:rPr>
          <w:rFonts w:eastAsia="Calibri"/>
          <w:sz w:val="22"/>
          <w:szCs w:val="22"/>
          <w:lang w:eastAsia="en-US"/>
        </w:rPr>
        <w:t xml:space="preserve"> KLASA: 363-01/23-01/249 URBROJ: 2163-6-05/22-23-1 od dana 14.12.2023. godine,</w:t>
      </w:r>
    </w:p>
    <w:p w14:paraId="33B6671F"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postavu kioska i sajma antikviteta na području Grada Poreča-</w:t>
      </w:r>
      <w:proofErr w:type="spellStart"/>
      <w:r w:rsidRPr="00237452">
        <w:rPr>
          <w:rFonts w:eastAsia="Calibri"/>
          <w:sz w:val="22"/>
          <w:szCs w:val="22"/>
          <w:lang w:eastAsia="en-US"/>
        </w:rPr>
        <w:t>Parenzo</w:t>
      </w:r>
      <w:proofErr w:type="spellEnd"/>
      <w:r w:rsidRPr="00237452">
        <w:rPr>
          <w:rFonts w:eastAsia="Calibri"/>
          <w:sz w:val="22"/>
          <w:szCs w:val="22"/>
          <w:lang w:eastAsia="en-US"/>
        </w:rPr>
        <w:t xml:space="preserve"> KLASA: 363-01/23-01/250 URBROJ: 2163-6-05/22-23-1 od dana 14.12.2023. godine,</w:t>
      </w:r>
    </w:p>
    <w:p w14:paraId="779EEBD2" w14:textId="77777777" w:rsidR="00237452" w:rsidRPr="00237452" w:rsidRDefault="00237452" w:rsidP="00894798">
      <w:pPr>
        <w:numPr>
          <w:ilvl w:val="0"/>
          <w:numId w:val="25"/>
        </w:numPr>
        <w:jc w:val="both"/>
        <w:rPr>
          <w:rFonts w:eastAsia="Calibri"/>
          <w:sz w:val="22"/>
          <w:szCs w:val="22"/>
          <w:lang w:eastAsia="en-US"/>
        </w:rPr>
      </w:pPr>
      <w:r w:rsidRPr="00237452">
        <w:rPr>
          <w:rFonts w:eastAsia="Calibri"/>
          <w:sz w:val="22"/>
          <w:szCs w:val="22"/>
          <w:lang w:eastAsia="en-US"/>
        </w:rPr>
        <w:t>javnog natječaja za dodjelu javne površine za postavu punjača za električna vozila na području Grada Poreča-</w:t>
      </w:r>
      <w:proofErr w:type="spellStart"/>
      <w:r w:rsidRPr="00237452">
        <w:rPr>
          <w:rFonts w:eastAsia="Calibri"/>
          <w:sz w:val="22"/>
          <w:szCs w:val="22"/>
          <w:lang w:eastAsia="en-US"/>
        </w:rPr>
        <w:t>Parenzo</w:t>
      </w:r>
      <w:proofErr w:type="spellEnd"/>
      <w:r w:rsidRPr="00237452">
        <w:rPr>
          <w:rFonts w:eastAsia="Calibri"/>
          <w:sz w:val="22"/>
          <w:szCs w:val="22"/>
          <w:lang w:eastAsia="en-US"/>
        </w:rPr>
        <w:t xml:space="preserve"> KLASA: 363-01/23-01/251 URBROJ: 2163-6-05/22-22-1 od dana 14.12.2023. godine,</w:t>
      </w:r>
    </w:p>
    <w:p w14:paraId="26C9D625" w14:textId="77777777" w:rsidR="00237452" w:rsidRPr="00237452" w:rsidRDefault="00237452" w:rsidP="00894798">
      <w:pPr>
        <w:jc w:val="both"/>
        <w:rPr>
          <w:sz w:val="22"/>
          <w:szCs w:val="22"/>
        </w:rPr>
      </w:pPr>
    </w:p>
    <w:p w14:paraId="282910DA" w14:textId="77777777" w:rsidR="00237452" w:rsidRPr="00237452" w:rsidRDefault="00237452" w:rsidP="00894798">
      <w:pPr>
        <w:jc w:val="both"/>
        <w:rPr>
          <w:sz w:val="22"/>
          <w:szCs w:val="22"/>
          <w:u w:val="single"/>
        </w:rPr>
      </w:pPr>
      <w:r w:rsidRPr="00237452">
        <w:rPr>
          <w:sz w:val="22"/>
          <w:szCs w:val="22"/>
          <w:u w:val="single"/>
        </w:rPr>
        <w:t>Komisija za poslovne prostore i javne površine</w:t>
      </w:r>
    </w:p>
    <w:p w14:paraId="4A7832A4" w14:textId="77777777" w:rsidR="00237452" w:rsidRPr="00237452" w:rsidRDefault="00237452" w:rsidP="00894798">
      <w:pPr>
        <w:jc w:val="both"/>
        <w:rPr>
          <w:sz w:val="22"/>
          <w:szCs w:val="22"/>
        </w:rPr>
      </w:pPr>
      <w:r w:rsidRPr="00237452">
        <w:rPr>
          <w:sz w:val="22"/>
          <w:szCs w:val="22"/>
        </w:rPr>
        <w:t xml:space="preserve">U izvještajnom razdoblju održana je 1 sjednica Komisije za poslovne prostore i javne površine pri čemu je sastavljen 1 zapisnik i riješeno ukupno 51 predmet pristiglih na odlučivanje Komisiji </w:t>
      </w:r>
    </w:p>
    <w:p w14:paraId="003BA74E" w14:textId="77777777" w:rsidR="00237452" w:rsidRPr="00237452" w:rsidRDefault="00237452" w:rsidP="00894798">
      <w:pPr>
        <w:jc w:val="both"/>
        <w:rPr>
          <w:sz w:val="22"/>
          <w:szCs w:val="22"/>
        </w:rPr>
      </w:pPr>
    </w:p>
    <w:p w14:paraId="0B8E1A21" w14:textId="77777777" w:rsidR="00237452" w:rsidRPr="00237452" w:rsidRDefault="00237452" w:rsidP="00894798">
      <w:pPr>
        <w:jc w:val="both"/>
        <w:rPr>
          <w:sz w:val="22"/>
          <w:szCs w:val="22"/>
          <w:u w:val="single"/>
        </w:rPr>
      </w:pPr>
      <w:r w:rsidRPr="00237452">
        <w:rPr>
          <w:sz w:val="22"/>
          <w:szCs w:val="22"/>
          <w:u w:val="single"/>
        </w:rPr>
        <w:t>Rješenja</w:t>
      </w:r>
    </w:p>
    <w:p w14:paraId="658D1FB5" w14:textId="77777777" w:rsidR="00237452" w:rsidRPr="00237452" w:rsidRDefault="00237452" w:rsidP="00894798">
      <w:pPr>
        <w:jc w:val="both"/>
        <w:rPr>
          <w:sz w:val="22"/>
          <w:szCs w:val="22"/>
        </w:rPr>
      </w:pPr>
      <w:r w:rsidRPr="00237452">
        <w:rPr>
          <w:sz w:val="22"/>
          <w:szCs w:val="22"/>
        </w:rPr>
        <w:t xml:space="preserve">Upravni predmeti: </w:t>
      </w:r>
    </w:p>
    <w:p w14:paraId="7206420D" w14:textId="77777777" w:rsidR="00237452" w:rsidRPr="00237452" w:rsidRDefault="00237452" w:rsidP="00894798">
      <w:pPr>
        <w:jc w:val="both"/>
        <w:rPr>
          <w:sz w:val="22"/>
          <w:szCs w:val="22"/>
        </w:rPr>
      </w:pPr>
      <w:r w:rsidRPr="00237452">
        <w:rPr>
          <w:sz w:val="22"/>
          <w:szCs w:val="22"/>
        </w:rPr>
        <w:t>-</w:t>
      </w:r>
      <w:r w:rsidRPr="00237452">
        <w:rPr>
          <w:sz w:val="22"/>
          <w:szCs w:val="22"/>
        </w:rPr>
        <w:tab/>
        <w:t xml:space="preserve">134 rješenje za korištenje javne površine </w:t>
      </w:r>
    </w:p>
    <w:p w14:paraId="7520DF6F" w14:textId="77777777" w:rsidR="00237452" w:rsidRPr="00237452" w:rsidRDefault="00237452" w:rsidP="00894798">
      <w:pPr>
        <w:jc w:val="both"/>
        <w:rPr>
          <w:sz w:val="22"/>
          <w:szCs w:val="22"/>
        </w:rPr>
      </w:pPr>
      <w:r w:rsidRPr="00237452">
        <w:rPr>
          <w:sz w:val="22"/>
          <w:szCs w:val="22"/>
        </w:rPr>
        <w:lastRenderedPageBreak/>
        <w:t>-</w:t>
      </w:r>
      <w:r w:rsidRPr="00237452">
        <w:rPr>
          <w:sz w:val="22"/>
          <w:szCs w:val="22"/>
        </w:rPr>
        <w:tab/>
        <w:t>38 rješenja za izvođenje građevinskih radova</w:t>
      </w:r>
    </w:p>
    <w:p w14:paraId="0928A920" w14:textId="77777777" w:rsidR="00237452" w:rsidRPr="00237452" w:rsidRDefault="00237452" w:rsidP="00894798">
      <w:pPr>
        <w:jc w:val="both"/>
        <w:rPr>
          <w:sz w:val="22"/>
          <w:szCs w:val="22"/>
        </w:rPr>
      </w:pPr>
    </w:p>
    <w:p w14:paraId="77ECF794" w14:textId="77777777" w:rsidR="00237452" w:rsidRPr="00237452" w:rsidRDefault="00237452" w:rsidP="00894798">
      <w:pPr>
        <w:jc w:val="both"/>
        <w:rPr>
          <w:sz w:val="22"/>
          <w:szCs w:val="22"/>
          <w:u w:val="single"/>
        </w:rPr>
      </w:pPr>
      <w:r w:rsidRPr="00237452">
        <w:rPr>
          <w:sz w:val="22"/>
          <w:szCs w:val="22"/>
          <w:u w:val="single"/>
        </w:rPr>
        <w:t>Odobrenja</w:t>
      </w:r>
    </w:p>
    <w:p w14:paraId="58E2E97E" w14:textId="77777777" w:rsidR="00237452" w:rsidRPr="00237452" w:rsidRDefault="00237452" w:rsidP="00894798">
      <w:pPr>
        <w:numPr>
          <w:ilvl w:val="0"/>
          <w:numId w:val="28"/>
        </w:numPr>
        <w:spacing w:line="276" w:lineRule="auto"/>
        <w:contextualSpacing/>
        <w:jc w:val="both"/>
        <w:rPr>
          <w:rFonts w:eastAsia="Calibri"/>
          <w:sz w:val="22"/>
          <w:szCs w:val="22"/>
          <w:lang w:eastAsia="en-US"/>
        </w:rPr>
      </w:pPr>
      <w:r w:rsidRPr="00237452">
        <w:rPr>
          <w:rFonts w:eastAsia="Calibri"/>
          <w:sz w:val="22"/>
          <w:szCs w:val="22"/>
          <w:lang w:eastAsia="en-US"/>
        </w:rPr>
        <w:t>1 odobrenje za korištenje javne površine</w:t>
      </w:r>
    </w:p>
    <w:p w14:paraId="14246303" w14:textId="77777777" w:rsidR="00237452" w:rsidRPr="00237452" w:rsidRDefault="00237452" w:rsidP="00894798">
      <w:pPr>
        <w:jc w:val="both"/>
        <w:rPr>
          <w:sz w:val="22"/>
          <w:szCs w:val="22"/>
        </w:rPr>
      </w:pPr>
    </w:p>
    <w:p w14:paraId="52F73491" w14:textId="77777777" w:rsidR="00237452" w:rsidRPr="00237452" w:rsidRDefault="00237452" w:rsidP="00894798">
      <w:pPr>
        <w:jc w:val="both"/>
        <w:rPr>
          <w:sz w:val="22"/>
          <w:szCs w:val="22"/>
          <w:u w:val="single"/>
        </w:rPr>
      </w:pPr>
      <w:r w:rsidRPr="00237452">
        <w:rPr>
          <w:sz w:val="22"/>
          <w:szCs w:val="22"/>
          <w:u w:val="single"/>
        </w:rPr>
        <w:t>Neupravni predmeti:</w:t>
      </w:r>
    </w:p>
    <w:p w14:paraId="70A88DA4" w14:textId="77777777" w:rsidR="00237452" w:rsidRPr="00237452" w:rsidRDefault="00237452" w:rsidP="00894798">
      <w:pPr>
        <w:numPr>
          <w:ilvl w:val="0"/>
          <w:numId w:val="28"/>
        </w:numPr>
        <w:spacing w:line="276" w:lineRule="auto"/>
        <w:contextualSpacing/>
        <w:jc w:val="both"/>
        <w:rPr>
          <w:rFonts w:eastAsia="Calibri"/>
          <w:sz w:val="22"/>
          <w:szCs w:val="22"/>
          <w:lang w:eastAsia="en-US"/>
        </w:rPr>
      </w:pPr>
      <w:r w:rsidRPr="00237452">
        <w:rPr>
          <w:rFonts w:eastAsia="Calibri"/>
          <w:sz w:val="22"/>
          <w:szCs w:val="22"/>
          <w:lang w:eastAsia="en-US"/>
        </w:rPr>
        <w:t>67 dopisi razni (povrat jamčevine, očitovanje, suglasnost, postava bankomata, zatvaranje ceste..)</w:t>
      </w:r>
    </w:p>
    <w:p w14:paraId="0D4ECD29" w14:textId="77777777" w:rsidR="00237452" w:rsidRPr="00237452" w:rsidRDefault="00237452" w:rsidP="00894798">
      <w:pPr>
        <w:spacing w:after="200" w:line="276" w:lineRule="auto"/>
        <w:ind w:left="720"/>
        <w:contextualSpacing/>
        <w:jc w:val="both"/>
        <w:rPr>
          <w:rFonts w:eastAsia="Calibri"/>
          <w:sz w:val="22"/>
          <w:szCs w:val="22"/>
          <w:highlight w:val="yellow"/>
          <w:lang w:eastAsia="en-US"/>
        </w:rPr>
      </w:pPr>
    </w:p>
    <w:p w14:paraId="232145AF" w14:textId="77777777" w:rsidR="00237452" w:rsidRPr="00237452" w:rsidRDefault="00237452" w:rsidP="00894798">
      <w:pPr>
        <w:numPr>
          <w:ilvl w:val="0"/>
          <w:numId w:val="22"/>
        </w:numPr>
        <w:spacing w:after="200" w:line="276" w:lineRule="auto"/>
        <w:ind w:left="284" w:hanging="284"/>
        <w:contextualSpacing/>
        <w:jc w:val="both"/>
        <w:rPr>
          <w:rFonts w:eastAsia="Calibri"/>
          <w:b/>
          <w:sz w:val="22"/>
          <w:szCs w:val="22"/>
          <w:u w:val="single"/>
          <w:lang w:eastAsia="en-US"/>
        </w:rPr>
      </w:pPr>
      <w:r w:rsidRPr="00237452">
        <w:rPr>
          <w:rFonts w:eastAsia="Calibri"/>
          <w:b/>
          <w:sz w:val="22"/>
          <w:szCs w:val="22"/>
          <w:u w:val="single"/>
          <w:lang w:eastAsia="en-US"/>
        </w:rPr>
        <w:t>Naknada štete</w:t>
      </w:r>
    </w:p>
    <w:p w14:paraId="4E7B0F5C" w14:textId="77777777" w:rsidR="00237452" w:rsidRPr="00237452" w:rsidRDefault="00237452" w:rsidP="00894798">
      <w:pPr>
        <w:jc w:val="both"/>
        <w:rPr>
          <w:sz w:val="22"/>
          <w:szCs w:val="22"/>
        </w:rPr>
      </w:pPr>
      <w:r w:rsidRPr="00237452">
        <w:rPr>
          <w:sz w:val="22"/>
          <w:szCs w:val="22"/>
        </w:rPr>
        <w:t xml:space="preserve">U izvještajnom razdoblju rješavani su predmeti u vezi naknade štete ( 2 zahtjeva za naknadu štete, dopisi dostava podataka, dopisi dostava odgovora, dopisi dostava očitovanja, tražnje mišljenja i e-dopisi </w:t>
      </w:r>
      <w:proofErr w:type="spellStart"/>
      <w:r w:rsidRPr="00237452">
        <w:rPr>
          <w:sz w:val="22"/>
          <w:szCs w:val="22"/>
        </w:rPr>
        <w:t>Interpartes</w:t>
      </w:r>
      <w:proofErr w:type="spellEnd"/>
      <w:r w:rsidRPr="00237452">
        <w:rPr>
          <w:sz w:val="22"/>
          <w:szCs w:val="22"/>
        </w:rPr>
        <w:t xml:space="preserve"> d.o.o., Croatia osiguranje).</w:t>
      </w:r>
    </w:p>
    <w:p w14:paraId="62090C85" w14:textId="77777777" w:rsidR="00237452" w:rsidRPr="00237452" w:rsidRDefault="00237452" w:rsidP="00894798">
      <w:pPr>
        <w:spacing w:line="276" w:lineRule="auto"/>
        <w:jc w:val="both"/>
        <w:rPr>
          <w:sz w:val="22"/>
          <w:szCs w:val="22"/>
          <w:u w:val="single"/>
        </w:rPr>
      </w:pPr>
    </w:p>
    <w:p w14:paraId="10322AD4" w14:textId="77777777" w:rsidR="00237452" w:rsidRPr="00237452" w:rsidRDefault="00237452" w:rsidP="00894798">
      <w:pPr>
        <w:numPr>
          <w:ilvl w:val="0"/>
          <w:numId w:val="22"/>
        </w:numPr>
        <w:spacing w:line="276" w:lineRule="auto"/>
        <w:ind w:left="284" w:hanging="284"/>
        <w:jc w:val="both"/>
        <w:rPr>
          <w:b/>
          <w:sz w:val="22"/>
          <w:szCs w:val="22"/>
          <w:u w:val="single"/>
        </w:rPr>
      </w:pPr>
      <w:r w:rsidRPr="00237452">
        <w:rPr>
          <w:b/>
          <w:sz w:val="22"/>
          <w:szCs w:val="22"/>
          <w:u w:val="single"/>
        </w:rPr>
        <w:t xml:space="preserve"> Naknada za uređenje voda - NUV</w:t>
      </w:r>
    </w:p>
    <w:p w14:paraId="6FA1B8B1" w14:textId="77777777" w:rsidR="00237452" w:rsidRPr="00237452" w:rsidRDefault="00237452" w:rsidP="00894798">
      <w:pPr>
        <w:jc w:val="both"/>
        <w:rPr>
          <w:sz w:val="22"/>
          <w:szCs w:val="22"/>
        </w:rPr>
      </w:pPr>
      <w:r w:rsidRPr="00237452">
        <w:rPr>
          <w:sz w:val="22"/>
          <w:szCs w:val="22"/>
        </w:rPr>
        <w:t>U izvještajnom razdoblju izdano je ukupno 313 rješenja, od toga za :</w:t>
      </w:r>
    </w:p>
    <w:p w14:paraId="2A37488D" w14:textId="77777777" w:rsidR="00237452" w:rsidRPr="00237452" w:rsidRDefault="00237452" w:rsidP="00894798">
      <w:pPr>
        <w:jc w:val="both"/>
        <w:rPr>
          <w:sz w:val="22"/>
          <w:szCs w:val="22"/>
        </w:rPr>
      </w:pPr>
      <w:r w:rsidRPr="00237452">
        <w:rPr>
          <w:sz w:val="22"/>
          <w:szCs w:val="22"/>
        </w:rPr>
        <w:t>- poslovni prostor 94</w:t>
      </w:r>
    </w:p>
    <w:p w14:paraId="25E71294" w14:textId="77777777" w:rsidR="00237452" w:rsidRPr="00237452" w:rsidRDefault="00237452" w:rsidP="00894798">
      <w:pPr>
        <w:jc w:val="both"/>
        <w:rPr>
          <w:sz w:val="22"/>
          <w:szCs w:val="22"/>
        </w:rPr>
      </w:pPr>
      <w:r w:rsidRPr="00237452">
        <w:rPr>
          <w:sz w:val="22"/>
          <w:szCs w:val="22"/>
        </w:rPr>
        <w:t>-stambeni prostor 217</w:t>
      </w:r>
    </w:p>
    <w:p w14:paraId="2CC08AF0" w14:textId="77777777" w:rsidR="00237452" w:rsidRPr="00237452" w:rsidRDefault="00237452" w:rsidP="00894798">
      <w:pPr>
        <w:jc w:val="both"/>
        <w:rPr>
          <w:sz w:val="22"/>
          <w:szCs w:val="22"/>
        </w:rPr>
      </w:pPr>
      <w:r w:rsidRPr="00237452">
        <w:rPr>
          <w:sz w:val="22"/>
          <w:szCs w:val="22"/>
        </w:rPr>
        <w:t>- pristiglih žalbi ili prigovora - 1</w:t>
      </w:r>
    </w:p>
    <w:p w14:paraId="719EE47D" w14:textId="77777777" w:rsidR="00237452" w:rsidRPr="00237452" w:rsidRDefault="00237452" w:rsidP="00894798">
      <w:pPr>
        <w:jc w:val="both"/>
        <w:rPr>
          <w:b/>
          <w:sz w:val="22"/>
          <w:szCs w:val="22"/>
          <w:u w:val="single"/>
        </w:rPr>
      </w:pPr>
    </w:p>
    <w:p w14:paraId="77B07E4D" w14:textId="77777777" w:rsidR="00237452" w:rsidRPr="00237452" w:rsidRDefault="00237452" w:rsidP="00894798">
      <w:pPr>
        <w:numPr>
          <w:ilvl w:val="0"/>
          <w:numId w:val="22"/>
        </w:numPr>
        <w:spacing w:after="200" w:line="276" w:lineRule="auto"/>
        <w:ind w:left="426" w:hanging="426"/>
        <w:contextualSpacing/>
        <w:jc w:val="both"/>
        <w:rPr>
          <w:rFonts w:eastAsia="Calibri"/>
          <w:b/>
          <w:sz w:val="22"/>
          <w:szCs w:val="22"/>
          <w:u w:val="single"/>
          <w:lang w:eastAsia="en-US"/>
        </w:rPr>
      </w:pPr>
      <w:r w:rsidRPr="00237452">
        <w:rPr>
          <w:rFonts w:eastAsia="Calibri"/>
          <w:b/>
          <w:sz w:val="22"/>
          <w:szCs w:val="22"/>
          <w:u w:val="single"/>
          <w:lang w:eastAsia="en-US"/>
        </w:rPr>
        <w:t>Sudski postupci</w:t>
      </w:r>
    </w:p>
    <w:p w14:paraId="48EA4995" w14:textId="77777777" w:rsidR="00237452" w:rsidRPr="00237452" w:rsidRDefault="00237452" w:rsidP="00894798">
      <w:pPr>
        <w:numPr>
          <w:ilvl w:val="0"/>
          <w:numId w:val="29"/>
        </w:numPr>
        <w:spacing w:after="200" w:line="276" w:lineRule="auto"/>
        <w:contextualSpacing/>
        <w:jc w:val="both"/>
        <w:rPr>
          <w:rFonts w:eastAsia="Calibri"/>
          <w:sz w:val="22"/>
          <w:szCs w:val="22"/>
          <w:lang w:eastAsia="en-US"/>
        </w:rPr>
      </w:pPr>
      <w:r w:rsidRPr="00237452">
        <w:rPr>
          <w:rFonts w:eastAsia="Calibri"/>
          <w:sz w:val="22"/>
          <w:szCs w:val="22"/>
          <w:lang w:eastAsia="en-US"/>
        </w:rPr>
        <w:t>4 prijedloga za osiguranje novčane tražbine za osnivanjem založnog prava na nekretnini.</w:t>
      </w:r>
    </w:p>
    <w:p w14:paraId="5F15AB79" w14:textId="77777777" w:rsidR="00237452" w:rsidRPr="00237452" w:rsidRDefault="00237452" w:rsidP="00894798">
      <w:pPr>
        <w:numPr>
          <w:ilvl w:val="0"/>
          <w:numId w:val="29"/>
        </w:numPr>
        <w:spacing w:after="200" w:line="276" w:lineRule="auto"/>
        <w:contextualSpacing/>
        <w:jc w:val="both"/>
        <w:rPr>
          <w:rFonts w:eastAsia="Calibri"/>
          <w:sz w:val="22"/>
          <w:szCs w:val="22"/>
          <w:lang w:eastAsia="en-US"/>
        </w:rPr>
      </w:pPr>
      <w:r w:rsidRPr="00237452">
        <w:rPr>
          <w:rFonts w:eastAsia="Calibri"/>
          <w:sz w:val="22"/>
          <w:szCs w:val="22"/>
          <w:lang w:eastAsia="en-US"/>
        </w:rPr>
        <w:t>4 naloga za isplatu sudske pristojbe.</w:t>
      </w:r>
    </w:p>
    <w:p w14:paraId="5D6032B2" w14:textId="77777777" w:rsidR="00237452" w:rsidRPr="00237452" w:rsidRDefault="00237452" w:rsidP="00894798">
      <w:pPr>
        <w:numPr>
          <w:ilvl w:val="0"/>
          <w:numId w:val="29"/>
        </w:numPr>
        <w:spacing w:after="200" w:line="276" w:lineRule="auto"/>
        <w:contextualSpacing/>
        <w:jc w:val="both"/>
        <w:rPr>
          <w:rFonts w:eastAsia="Calibri"/>
          <w:sz w:val="22"/>
          <w:szCs w:val="22"/>
          <w:lang w:eastAsia="en-US"/>
        </w:rPr>
      </w:pPr>
      <w:r w:rsidRPr="00237452">
        <w:rPr>
          <w:rFonts w:eastAsia="Calibri"/>
          <w:sz w:val="22"/>
          <w:szCs w:val="22"/>
          <w:lang w:eastAsia="en-US"/>
        </w:rPr>
        <w:t>1 prijedloga za brisanje založnog prava</w:t>
      </w:r>
    </w:p>
    <w:p w14:paraId="7E04262A" w14:textId="77777777" w:rsidR="00237452" w:rsidRPr="00237452" w:rsidRDefault="00237452" w:rsidP="00894798">
      <w:pPr>
        <w:spacing w:after="200" w:line="276" w:lineRule="auto"/>
        <w:ind w:left="360"/>
        <w:contextualSpacing/>
        <w:jc w:val="both"/>
        <w:rPr>
          <w:rFonts w:eastAsia="Calibri"/>
          <w:sz w:val="22"/>
          <w:szCs w:val="22"/>
          <w:lang w:eastAsia="en-US"/>
        </w:rPr>
      </w:pPr>
    </w:p>
    <w:p w14:paraId="00391245" w14:textId="77777777" w:rsidR="00237452" w:rsidRPr="00237452" w:rsidRDefault="00237452" w:rsidP="00894798">
      <w:pPr>
        <w:numPr>
          <w:ilvl w:val="0"/>
          <w:numId w:val="22"/>
        </w:numPr>
        <w:spacing w:line="276" w:lineRule="auto"/>
        <w:ind w:left="284" w:hanging="284"/>
        <w:jc w:val="both"/>
        <w:rPr>
          <w:b/>
          <w:bCs/>
          <w:sz w:val="22"/>
          <w:szCs w:val="22"/>
          <w:u w:val="single"/>
        </w:rPr>
      </w:pPr>
      <w:r w:rsidRPr="00237452">
        <w:rPr>
          <w:b/>
          <w:bCs/>
          <w:sz w:val="22"/>
          <w:szCs w:val="22"/>
          <w:u w:val="single"/>
        </w:rPr>
        <w:t>Izvlaštenja</w:t>
      </w:r>
    </w:p>
    <w:p w14:paraId="287EA208" w14:textId="77777777" w:rsidR="00237452" w:rsidRPr="00237452" w:rsidRDefault="00237452" w:rsidP="00894798">
      <w:pPr>
        <w:numPr>
          <w:ilvl w:val="0"/>
          <w:numId w:val="30"/>
        </w:numPr>
        <w:spacing w:after="200" w:line="276" w:lineRule="auto"/>
        <w:contextualSpacing/>
        <w:jc w:val="both"/>
        <w:rPr>
          <w:rFonts w:eastAsia="Calibri"/>
          <w:sz w:val="22"/>
          <w:szCs w:val="22"/>
          <w:lang w:eastAsia="en-US"/>
        </w:rPr>
      </w:pPr>
      <w:r w:rsidRPr="00237452">
        <w:rPr>
          <w:rFonts w:eastAsia="Calibri"/>
          <w:sz w:val="22"/>
          <w:szCs w:val="22"/>
          <w:lang w:eastAsia="en-US"/>
        </w:rPr>
        <w:t>- sporazum o naknadi 15</w:t>
      </w:r>
    </w:p>
    <w:p w14:paraId="1D1AD2E5" w14:textId="77777777" w:rsidR="00237452" w:rsidRPr="00237452" w:rsidRDefault="00237452" w:rsidP="00894798">
      <w:pPr>
        <w:numPr>
          <w:ilvl w:val="0"/>
          <w:numId w:val="30"/>
        </w:numPr>
        <w:spacing w:after="200" w:line="276" w:lineRule="auto"/>
        <w:contextualSpacing/>
        <w:jc w:val="both"/>
        <w:rPr>
          <w:rFonts w:eastAsia="Calibri"/>
          <w:sz w:val="22"/>
          <w:szCs w:val="22"/>
          <w:lang w:eastAsia="en-US"/>
        </w:rPr>
      </w:pPr>
      <w:r w:rsidRPr="00237452">
        <w:rPr>
          <w:rFonts w:eastAsia="Calibri"/>
          <w:sz w:val="22"/>
          <w:szCs w:val="22"/>
          <w:lang w:eastAsia="en-US"/>
        </w:rPr>
        <w:t>- dopis procjeniteljskom povjerenstvu 12</w:t>
      </w:r>
    </w:p>
    <w:p w14:paraId="29194FB8" w14:textId="77777777" w:rsidR="00237452" w:rsidRPr="00237452" w:rsidRDefault="00237452" w:rsidP="00894798">
      <w:pPr>
        <w:numPr>
          <w:ilvl w:val="0"/>
          <w:numId w:val="30"/>
        </w:numPr>
        <w:spacing w:after="200" w:line="276" w:lineRule="auto"/>
        <w:contextualSpacing/>
        <w:jc w:val="both"/>
        <w:rPr>
          <w:rFonts w:eastAsia="Calibri"/>
          <w:sz w:val="22"/>
          <w:szCs w:val="22"/>
          <w:lang w:eastAsia="en-US"/>
        </w:rPr>
      </w:pPr>
      <w:r w:rsidRPr="00237452">
        <w:rPr>
          <w:rFonts w:eastAsia="Calibri"/>
          <w:sz w:val="22"/>
          <w:szCs w:val="22"/>
          <w:lang w:eastAsia="en-US"/>
        </w:rPr>
        <w:t>- dopisi županiji izmjena i dopuna elaborata 17</w:t>
      </w:r>
    </w:p>
    <w:p w14:paraId="4B1405FB" w14:textId="77777777" w:rsidR="00237452" w:rsidRPr="00237452" w:rsidRDefault="00237452" w:rsidP="00894798">
      <w:pPr>
        <w:numPr>
          <w:ilvl w:val="0"/>
          <w:numId w:val="30"/>
        </w:numPr>
        <w:spacing w:after="200" w:line="276" w:lineRule="auto"/>
        <w:contextualSpacing/>
        <w:jc w:val="both"/>
        <w:rPr>
          <w:rFonts w:eastAsia="Calibri"/>
          <w:sz w:val="22"/>
          <w:szCs w:val="22"/>
          <w:lang w:eastAsia="en-US"/>
        </w:rPr>
      </w:pPr>
      <w:r w:rsidRPr="00237452">
        <w:rPr>
          <w:rFonts w:eastAsia="Calibri"/>
          <w:sz w:val="22"/>
          <w:szCs w:val="22"/>
          <w:lang w:eastAsia="en-US"/>
        </w:rPr>
        <w:t>- prijedlog zahtjeva za izvlaštenje 15</w:t>
      </w:r>
    </w:p>
    <w:p w14:paraId="723EBFC7" w14:textId="77777777" w:rsidR="00237452" w:rsidRPr="00237452" w:rsidRDefault="00237452" w:rsidP="00894798">
      <w:pPr>
        <w:numPr>
          <w:ilvl w:val="0"/>
          <w:numId w:val="30"/>
        </w:numPr>
        <w:spacing w:after="200" w:line="276" w:lineRule="auto"/>
        <w:contextualSpacing/>
        <w:jc w:val="both"/>
        <w:rPr>
          <w:rFonts w:ascii="Calibri" w:eastAsia="Calibri" w:hAnsi="Calibri"/>
          <w:sz w:val="22"/>
          <w:szCs w:val="22"/>
          <w:lang w:eastAsia="en-US"/>
        </w:rPr>
      </w:pPr>
    </w:p>
    <w:p w14:paraId="6C501C78" w14:textId="77777777" w:rsidR="00237452" w:rsidRPr="00237452" w:rsidRDefault="00237452" w:rsidP="00894798">
      <w:pPr>
        <w:spacing w:after="200" w:line="276" w:lineRule="auto"/>
        <w:ind w:left="142"/>
        <w:contextualSpacing/>
        <w:jc w:val="both"/>
        <w:rPr>
          <w:rFonts w:eastAsia="Calibri"/>
          <w:sz w:val="22"/>
          <w:szCs w:val="22"/>
          <w:lang w:eastAsia="en-US"/>
        </w:rPr>
      </w:pPr>
      <w:r w:rsidRPr="00237452">
        <w:rPr>
          <w:rFonts w:eastAsia="Calibri"/>
          <w:b/>
          <w:bCs/>
          <w:sz w:val="22"/>
          <w:szCs w:val="22"/>
          <w:lang w:eastAsia="en-US"/>
        </w:rPr>
        <w:t>10</w:t>
      </w:r>
      <w:r w:rsidRPr="00237452">
        <w:rPr>
          <w:rFonts w:eastAsia="Calibri"/>
          <w:sz w:val="22"/>
          <w:szCs w:val="22"/>
          <w:lang w:eastAsia="en-US"/>
        </w:rPr>
        <w:t>.</w:t>
      </w:r>
      <w:r w:rsidRPr="00237452">
        <w:rPr>
          <w:rFonts w:eastAsia="Calibri"/>
          <w:sz w:val="22"/>
          <w:szCs w:val="22"/>
          <w:lang w:eastAsia="en-US"/>
        </w:rPr>
        <w:tab/>
      </w:r>
      <w:r w:rsidRPr="00237452">
        <w:rPr>
          <w:rFonts w:eastAsia="Calibri"/>
          <w:b/>
          <w:bCs/>
          <w:sz w:val="22"/>
          <w:szCs w:val="22"/>
          <w:u w:val="single"/>
          <w:lang w:eastAsia="en-US"/>
        </w:rPr>
        <w:t>Odluke</w:t>
      </w:r>
    </w:p>
    <w:p w14:paraId="58610614" w14:textId="77777777" w:rsidR="00237452" w:rsidRPr="00237452" w:rsidRDefault="00237452" w:rsidP="00894798">
      <w:pPr>
        <w:spacing w:after="200" w:line="276" w:lineRule="auto"/>
        <w:ind w:left="720"/>
        <w:contextualSpacing/>
        <w:jc w:val="both"/>
        <w:rPr>
          <w:rFonts w:eastAsia="Calibri"/>
          <w:sz w:val="22"/>
          <w:szCs w:val="22"/>
          <w:lang w:eastAsia="en-US"/>
        </w:rPr>
      </w:pPr>
      <w:r w:rsidRPr="00237452">
        <w:rPr>
          <w:rFonts w:eastAsia="Calibri"/>
          <w:sz w:val="22"/>
          <w:szCs w:val="22"/>
          <w:lang w:eastAsia="en-US"/>
        </w:rPr>
        <w:t>U izvještajnom razdoblju donesene su i slijedeće Odluke:</w:t>
      </w:r>
    </w:p>
    <w:p w14:paraId="1D33090E" w14:textId="77777777" w:rsidR="00237452" w:rsidRPr="00237452" w:rsidRDefault="00237452" w:rsidP="00894798">
      <w:pPr>
        <w:spacing w:after="200" w:line="276" w:lineRule="auto"/>
        <w:ind w:left="720"/>
        <w:contextualSpacing/>
        <w:jc w:val="both"/>
        <w:rPr>
          <w:rFonts w:eastAsia="Calibri"/>
          <w:sz w:val="22"/>
          <w:szCs w:val="22"/>
          <w:lang w:eastAsia="en-US"/>
        </w:rPr>
      </w:pPr>
      <w:r w:rsidRPr="00237452">
        <w:rPr>
          <w:rFonts w:eastAsia="Calibri"/>
          <w:sz w:val="22"/>
          <w:szCs w:val="22"/>
          <w:lang w:eastAsia="en-US"/>
        </w:rPr>
        <w:t>-</w:t>
      </w:r>
      <w:r w:rsidRPr="00237452">
        <w:rPr>
          <w:rFonts w:eastAsia="Calibri"/>
          <w:sz w:val="22"/>
          <w:szCs w:val="22"/>
          <w:lang w:eastAsia="en-US"/>
        </w:rPr>
        <w:tab/>
        <w:t>Odluka o privremenoj zabrani izvođenja građevinskih radova, KLASA: 363-01/23-01/209 od 30.11.2023. godine.</w:t>
      </w:r>
    </w:p>
    <w:p w14:paraId="49EF251E" w14:textId="77777777" w:rsidR="00237452" w:rsidRPr="00237452" w:rsidRDefault="00237452" w:rsidP="00894798">
      <w:pPr>
        <w:spacing w:after="200" w:line="276" w:lineRule="auto"/>
        <w:ind w:left="720"/>
        <w:contextualSpacing/>
        <w:jc w:val="both"/>
        <w:rPr>
          <w:rFonts w:eastAsia="Calibri"/>
          <w:sz w:val="22"/>
          <w:szCs w:val="22"/>
          <w:lang w:eastAsia="en-US"/>
        </w:rPr>
      </w:pPr>
      <w:r w:rsidRPr="00237452">
        <w:rPr>
          <w:rFonts w:eastAsia="Calibri"/>
          <w:sz w:val="22"/>
          <w:szCs w:val="22"/>
          <w:lang w:eastAsia="en-US"/>
        </w:rPr>
        <w:t>-            Odluka o određivanju vrijednosti boda za izračun komunalne naknade, KLASA: 363-01/23-01/211 od 30.11.2023. godine.</w:t>
      </w:r>
    </w:p>
    <w:p w14:paraId="766FD13A" w14:textId="77777777" w:rsidR="00237452" w:rsidRPr="00237452" w:rsidRDefault="00237452" w:rsidP="00894798">
      <w:pPr>
        <w:spacing w:after="200" w:line="276" w:lineRule="auto"/>
        <w:ind w:left="720"/>
        <w:contextualSpacing/>
        <w:jc w:val="both"/>
        <w:rPr>
          <w:rFonts w:eastAsia="Calibri"/>
          <w:sz w:val="22"/>
          <w:szCs w:val="22"/>
          <w:lang w:eastAsia="en-US"/>
        </w:rPr>
      </w:pPr>
      <w:r w:rsidRPr="00237452">
        <w:rPr>
          <w:rFonts w:eastAsia="Calibri"/>
          <w:sz w:val="22"/>
          <w:szCs w:val="22"/>
          <w:lang w:eastAsia="en-US"/>
        </w:rPr>
        <w:t>-             Odluka o izmjenama i dopunama Odluke o komunalnim djelatnostima na području Grada Poreča-</w:t>
      </w:r>
      <w:proofErr w:type="spellStart"/>
      <w:r w:rsidRPr="00237452">
        <w:rPr>
          <w:rFonts w:eastAsia="Calibri"/>
          <w:sz w:val="22"/>
          <w:szCs w:val="22"/>
          <w:lang w:eastAsia="en-US"/>
        </w:rPr>
        <w:t>Parenzo</w:t>
      </w:r>
      <w:proofErr w:type="spellEnd"/>
      <w:r w:rsidRPr="00237452">
        <w:rPr>
          <w:rFonts w:eastAsia="Calibri"/>
          <w:sz w:val="22"/>
          <w:szCs w:val="22"/>
          <w:lang w:eastAsia="en-US"/>
        </w:rPr>
        <w:t>, KLASA: 363-01/18-01/306 od 30.11.2023. godine.</w:t>
      </w:r>
    </w:p>
    <w:p w14:paraId="240ED87D" w14:textId="77777777" w:rsidR="00237452" w:rsidRPr="00237452" w:rsidRDefault="00237452" w:rsidP="00894798">
      <w:pPr>
        <w:jc w:val="both"/>
        <w:rPr>
          <w:b/>
          <w:u w:val="single"/>
        </w:rPr>
      </w:pPr>
    </w:p>
    <w:p w14:paraId="6893E84F" w14:textId="77777777" w:rsidR="00237452" w:rsidRPr="00237452" w:rsidRDefault="00237452" w:rsidP="00894798">
      <w:pPr>
        <w:ind w:left="142"/>
        <w:jc w:val="both"/>
        <w:rPr>
          <w:b/>
          <w:u w:val="single"/>
        </w:rPr>
      </w:pPr>
      <w:bookmarkStart w:id="13" w:name="_Hlk160191667"/>
      <w:r w:rsidRPr="00237452">
        <w:rPr>
          <w:b/>
          <w:u w:val="single"/>
        </w:rPr>
        <w:t>11. Prometno redarstvo</w:t>
      </w:r>
    </w:p>
    <w:bookmarkEnd w:id="13"/>
    <w:p w14:paraId="0D4401AF" w14:textId="77777777" w:rsidR="00237452" w:rsidRPr="00237452" w:rsidRDefault="00237452" w:rsidP="00894798">
      <w:pPr>
        <w:ind w:left="142"/>
        <w:jc w:val="both"/>
        <w:rPr>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195"/>
        <w:gridCol w:w="3021"/>
      </w:tblGrid>
      <w:tr w:rsidR="00237452" w:rsidRPr="00237452" w14:paraId="3CB86061" w14:textId="77777777" w:rsidTr="006F4438">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14808" w14:textId="77777777" w:rsidR="00237452" w:rsidRPr="00237452" w:rsidRDefault="00237452" w:rsidP="00894798">
            <w:pPr>
              <w:spacing w:line="276" w:lineRule="auto"/>
              <w:jc w:val="both"/>
              <w:rPr>
                <w:b/>
                <w:color w:val="000000" w:themeColor="text1"/>
                <w:sz w:val="22"/>
                <w:szCs w:val="22"/>
              </w:rPr>
            </w:pPr>
            <w:r w:rsidRPr="00237452">
              <w:rPr>
                <w:b/>
                <w:color w:val="000000" w:themeColor="text1"/>
                <w:sz w:val="22"/>
                <w:szCs w:val="22"/>
              </w:rPr>
              <w:t>Red. br.</w:t>
            </w:r>
          </w:p>
        </w:tc>
        <w:tc>
          <w:tcPr>
            <w:tcW w:w="5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509E4" w14:textId="77777777" w:rsidR="00237452" w:rsidRPr="00237452" w:rsidRDefault="00237452" w:rsidP="00894798">
            <w:pPr>
              <w:spacing w:line="276" w:lineRule="auto"/>
              <w:jc w:val="both"/>
              <w:rPr>
                <w:b/>
                <w:color w:val="000000" w:themeColor="text1"/>
                <w:sz w:val="22"/>
                <w:szCs w:val="22"/>
              </w:rPr>
            </w:pPr>
            <w:r w:rsidRPr="00237452">
              <w:rPr>
                <w:b/>
                <w:color w:val="000000" w:themeColor="text1"/>
                <w:sz w:val="22"/>
                <w:szCs w:val="22"/>
              </w:rPr>
              <w:t>Radnja ili aktivnost</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91F09" w14:textId="77777777" w:rsidR="00237452" w:rsidRPr="00237452" w:rsidRDefault="00237452" w:rsidP="00894798">
            <w:pPr>
              <w:spacing w:line="276" w:lineRule="auto"/>
              <w:jc w:val="both"/>
              <w:rPr>
                <w:b/>
                <w:color w:val="000000" w:themeColor="text1"/>
                <w:sz w:val="22"/>
                <w:szCs w:val="22"/>
              </w:rPr>
            </w:pPr>
            <w:r w:rsidRPr="00237452">
              <w:rPr>
                <w:b/>
                <w:color w:val="000000" w:themeColor="text1"/>
                <w:sz w:val="22"/>
                <w:szCs w:val="22"/>
              </w:rPr>
              <w:t>Broj</w:t>
            </w:r>
          </w:p>
        </w:tc>
      </w:tr>
      <w:tr w:rsidR="00237452" w:rsidRPr="00237452" w14:paraId="59BE06B2" w14:textId="77777777" w:rsidTr="006F4438">
        <w:tc>
          <w:tcPr>
            <w:tcW w:w="846" w:type="dxa"/>
            <w:shd w:val="clear" w:color="auto" w:fill="auto"/>
            <w:vAlign w:val="center"/>
          </w:tcPr>
          <w:p w14:paraId="0856475A" w14:textId="77777777" w:rsidR="00237452" w:rsidRPr="00237452" w:rsidRDefault="00237452" w:rsidP="00894798">
            <w:pPr>
              <w:jc w:val="both"/>
              <w:rPr>
                <w:color w:val="000000" w:themeColor="text1"/>
                <w:sz w:val="22"/>
                <w:szCs w:val="22"/>
              </w:rPr>
            </w:pPr>
            <w:r w:rsidRPr="00237452">
              <w:rPr>
                <w:color w:val="000000" w:themeColor="text1"/>
                <w:sz w:val="22"/>
                <w:szCs w:val="22"/>
              </w:rPr>
              <w:t>1.</w:t>
            </w:r>
          </w:p>
        </w:tc>
        <w:tc>
          <w:tcPr>
            <w:tcW w:w="5195" w:type="dxa"/>
            <w:shd w:val="clear" w:color="auto" w:fill="auto"/>
          </w:tcPr>
          <w:p w14:paraId="70FC0090" w14:textId="77777777" w:rsidR="00237452" w:rsidRPr="00237452" w:rsidRDefault="00237452" w:rsidP="00894798">
            <w:pPr>
              <w:jc w:val="both"/>
              <w:rPr>
                <w:color w:val="000000" w:themeColor="text1"/>
                <w:sz w:val="22"/>
                <w:szCs w:val="22"/>
              </w:rPr>
            </w:pPr>
            <w:r w:rsidRPr="00237452">
              <w:rPr>
                <w:color w:val="000000" w:themeColor="text1"/>
                <w:sz w:val="22"/>
                <w:szCs w:val="22"/>
              </w:rPr>
              <w:t>Pokrenuti obavezni prekršajni nalozi</w:t>
            </w:r>
          </w:p>
        </w:tc>
        <w:tc>
          <w:tcPr>
            <w:tcW w:w="3021" w:type="dxa"/>
            <w:shd w:val="clear" w:color="auto" w:fill="auto"/>
            <w:vAlign w:val="center"/>
          </w:tcPr>
          <w:p w14:paraId="0EAE8F59" w14:textId="77777777" w:rsidR="00237452" w:rsidRPr="00237452" w:rsidRDefault="00237452" w:rsidP="00894798">
            <w:pPr>
              <w:jc w:val="both"/>
              <w:rPr>
                <w:color w:val="000000" w:themeColor="text1"/>
                <w:sz w:val="22"/>
                <w:szCs w:val="22"/>
              </w:rPr>
            </w:pPr>
            <w:r w:rsidRPr="00237452">
              <w:rPr>
                <w:color w:val="000000" w:themeColor="text1"/>
                <w:sz w:val="22"/>
                <w:szCs w:val="22"/>
              </w:rPr>
              <w:t>77</w:t>
            </w:r>
          </w:p>
        </w:tc>
      </w:tr>
      <w:tr w:rsidR="00237452" w:rsidRPr="00237452" w14:paraId="29760967" w14:textId="77777777" w:rsidTr="006F4438">
        <w:tc>
          <w:tcPr>
            <w:tcW w:w="846" w:type="dxa"/>
            <w:shd w:val="clear" w:color="auto" w:fill="auto"/>
            <w:vAlign w:val="center"/>
          </w:tcPr>
          <w:p w14:paraId="6A13D1CC" w14:textId="77777777" w:rsidR="00237452" w:rsidRPr="00237452" w:rsidRDefault="00237452" w:rsidP="00894798">
            <w:pPr>
              <w:jc w:val="both"/>
              <w:rPr>
                <w:color w:val="000000" w:themeColor="text1"/>
                <w:sz w:val="22"/>
                <w:szCs w:val="22"/>
              </w:rPr>
            </w:pPr>
            <w:r w:rsidRPr="00237452">
              <w:rPr>
                <w:color w:val="000000" w:themeColor="text1"/>
                <w:sz w:val="22"/>
                <w:szCs w:val="22"/>
              </w:rPr>
              <w:t>2.</w:t>
            </w:r>
          </w:p>
        </w:tc>
        <w:tc>
          <w:tcPr>
            <w:tcW w:w="5195" w:type="dxa"/>
            <w:shd w:val="clear" w:color="auto" w:fill="auto"/>
          </w:tcPr>
          <w:p w14:paraId="156477F9" w14:textId="77777777" w:rsidR="00237452" w:rsidRPr="00237452" w:rsidRDefault="00237452" w:rsidP="00894798">
            <w:pPr>
              <w:jc w:val="both"/>
              <w:rPr>
                <w:color w:val="000000" w:themeColor="text1"/>
                <w:sz w:val="22"/>
                <w:szCs w:val="22"/>
              </w:rPr>
            </w:pPr>
            <w:r w:rsidRPr="00237452">
              <w:rPr>
                <w:color w:val="000000" w:themeColor="text1"/>
                <w:sz w:val="22"/>
                <w:szCs w:val="22"/>
              </w:rPr>
              <w:t>Zahtjevi za dostavu podataka o počinitelju prekršaja</w:t>
            </w:r>
          </w:p>
        </w:tc>
        <w:tc>
          <w:tcPr>
            <w:tcW w:w="3021" w:type="dxa"/>
            <w:shd w:val="clear" w:color="auto" w:fill="auto"/>
            <w:vAlign w:val="center"/>
          </w:tcPr>
          <w:p w14:paraId="4A5B3E68" w14:textId="77777777" w:rsidR="00237452" w:rsidRPr="00237452" w:rsidRDefault="00237452" w:rsidP="00894798">
            <w:pPr>
              <w:jc w:val="both"/>
              <w:rPr>
                <w:color w:val="000000" w:themeColor="text1"/>
                <w:sz w:val="22"/>
                <w:szCs w:val="22"/>
              </w:rPr>
            </w:pPr>
            <w:r w:rsidRPr="00237452">
              <w:rPr>
                <w:color w:val="000000" w:themeColor="text1"/>
                <w:sz w:val="22"/>
                <w:szCs w:val="22"/>
              </w:rPr>
              <w:t>1001</w:t>
            </w:r>
          </w:p>
        </w:tc>
      </w:tr>
      <w:tr w:rsidR="00237452" w:rsidRPr="00237452" w14:paraId="30B2E7EC" w14:textId="77777777" w:rsidTr="006F4438">
        <w:tc>
          <w:tcPr>
            <w:tcW w:w="846" w:type="dxa"/>
            <w:shd w:val="clear" w:color="auto" w:fill="auto"/>
            <w:vAlign w:val="center"/>
          </w:tcPr>
          <w:p w14:paraId="3053844B" w14:textId="77777777" w:rsidR="00237452" w:rsidRPr="00237452" w:rsidRDefault="00237452" w:rsidP="00894798">
            <w:pPr>
              <w:jc w:val="both"/>
              <w:rPr>
                <w:color w:val="000000" w:themeColor="text1"/>
                <w:sz w:val="22"/>
                <w:szCs w:val="22"/>
              </w:rPr>
            </w:pPr>
            <w:r w:rsidRPr="00237452">
              <w:rPr>
                <w:color w:val="000000" w:themeColor="text1"/>
                <w:sz w:val="22"/>
                <w:szCs w:val="22"/>
              </w:rPr>
              <w:t>3.</w:t>
            </w:r>
          </w:p>
        </w:tc>
        <w:tc>
          <w:tcPr>
            <w:tcW w:w="5195" w:type="dxa"/>
            <w:shd w:val="clear" w:color="auto" w:fill="auto"/>
          </w:tcPr>
          <w:p w14:paraId="0F06FCDA" w14:textId="77777777" w:rsidR="00237452" w:rsidRPr="00237452" w:rsidRDefault="00237452" w:rsidP="00894798">
            <w:pPr>
              <w:jc w:val="both"/>
              <w:rPr>
                <w:color w:val="000000" w:themeColor="text1"/>
                <w:sz w:val="22"/>
                <w:szCs w:val="22"/>
              </w:rPr>
            </w:pPr>
            <w:r w:rsidRPr="00237452">
              <w:rPr>
                <w:color w:val="000000" w:themeColor="text1"/>
                <w:sz w:val="22"/>
                <w:szCs w:val="22"/>
              </w:rPr>
              <w:t>Obavijesti o počinjenom prekršaju</w:t>
            </w:r>
          </w:p>
        </w:tc>
        <w:tc>
          <w:tcPr>
            <w:tcW w:w="3021" w:type="dxa"/>
            <w:shd w:val="clear" w:color="auto" w:fill="auto"/>
            <w:vAlign w:val="center"/>
          </w:tcPr>
          <w:p w14:paraId="1A1EF53D" w14:textId="77777777" w:rsidR="00237452" w:rsidRPr="00237452" w:rsidRDefault="00237452" w:rsidP="00894798">
            <w:pPr>
              <w:jc w:val="both"/>
              <w:rPr>
                <w:color w:val="000000" w:themeColor="text1"/>
                <w:sz w:val="22"/>
                <w:szCs w:val="22"/>
              </w:rPr>
            </w:pPr>
            <w:r w:rsidRPr="00237452">
              <w:rPr>
                <w:color w:val="000000" w:themeColor="text1"/>
                <w:sz w:val="22"/>
                <w:szCs w:val="22"/>
              </w:rPr>
              <w:t>1792</w:t>
            </w:r>
          </w:p>
        </w:tc>
      </w:tr>
      <w:tr w:rsidR="00237452" w:rsidRPr="00237452" w14:paraId="4D8C600C" w14:textId="77777777" w:rsidTr="006F4438">
        <w:tc>
          <w:tcPr>
            <w:tcW w:w="846" w:type="dxa"/>
            <w:shd w:val="clear" w:color="auto" w:fill="auto"/>
            <w:vAlign w:val="center"/>
          </w:tcPr>
          <w:p w14:paraId="5A781C81" w14:textId="77777777" w:rsidR="00237452" w:rsidRPr="00237452" w:rsidRDefault="00237452" w:rsidP="00894798">
            <w:pPr>
              <w:jc w:val="both"/>
              <w:rPr>
                <w:color w:val="000000" w:themeColor="text1"/>
                <w:sz w:val="22"/>
                <w:szCs w:val="22"/>
              </w:rPr>
            </w:pPr>
            <w:r w:rsidRPr="00237452">
              <w:rPr>
                <w:color w:val="000000" w:themeColor="text1"/>
                <w:sz w:val="22"/>
                <w:szCs w:val="22"/>
              </w:rPr>
              <w:t>4.</w:t>
            </w:r>
          </w:p>
        </w:tc>
        <w:tc>
          <w:tcPr>
            <w:tcW w:w="5195" w:type="dxa"/>
            <w:shd w:val="clear" w:color="auto" w:fill="auto"/>
          </w:tcPr>
          <w:p w14:paraId="4CEA5D8D" w14:textId="77777777" w:rsidR="00237452" w:rsidRPr="00237452" w:rsidRDefault="00237452" w:rsidP="00894798">
            <w:pPr>
              <w:jc w:val="both"/>
              <w:rPr>
                <w:color w:val="000000" w:themeColor="text1"/>
                <w:sz w:val="22"/>
                <w:szCs w:val="22"/>
              </w:rPr>
            </w:pPr>
            <w:r w:rsidRPr="00237452">
              <w:rPr>
                <w:color w:val="000000" w:themeColor="text1"/>
                <w:sz w:val="22"/>
                <w:szCs w:val="22"/>
              </w:rPr>
              <w:t>Upozorenja</w:t>
            </w:r>
          </w:p>
        </w:tc>
        <w:tc>
          <w:tcPr>
            <w:tcW w:w="3021" w:type="dxa"/>
            <w:shd w:val="clear" w:color="auto" w:fill="auto"/>
            <w:vAlign w:val="center"/>
          </w:tcPr>
          <w:p w14:paraId="5613B826" w14:textId="77777777" w:rsidR="00237452" w:rsidRPr="00237452" w:rsidRDefault="00237452" w:rsidP="00894798">
            <w:pPr>
              <w:jc w:val="both"/>
              <w:rPr>
                <w:color w:val="000000" w:themeColor="text1"/>
                <w:sz w:val="22"/>
                <w:szCs w:val="22"/>
              </w:rPr>
            </w:pPr>
            <w:r w:rsidRPr="00237452">
              <w:rPr>
                <w:color w:val="000000" w:themeColor="text1"/>
                <w:sz w:val="22"/>
                <w:szCs w:val="22"/>
              </w:rPr>
              <w:t>1975</w:t>
            </w:r>
          </w:p>
        </w:tc>
      </w:tr>
      <w:tr w:rsidR="00237452" w:rsidRPr="00237452" w14:paraId="6D00A9B1" w14:textId="77777777" w:rsidTr="006F4438">
        <w:tc>
          <w:tcPr>
            <w:tcW w:w="846" w:type="dxa"/>
            <w:shd w:val="clear" w:color="auto" w:fill="auto"/>
            <w:vAlign w:val="center"/>
          </w:tcPr>
          <w:p w14:paraId="1D4D88D3" w14:textId="77777777" w:rsidR="00237452" w:rsidRPr="00237452" w:rsidRDefault="00237452" w:rsidP="00894798">
            <w:pPr>
              <w:jc w:val="both"/>
              <w:rPr>
                <w:color w:val="000000" w:themeColor="text1"/>
                <w:sz w:val="22"/>
                <w:szCs w:val="22"/>
              </w:rPr>
            </w:pPr>
            <w:r w:rsidRPr="00237452">
              <w:rPr>
                <w:color w:val="000000" w:themeColor="text1"/>
                <w:sz w:val="22"/>
                <w:szCs w:val="22"/>
              </w:rPr>
              <w:t>5.</w:t>
            </w:r>
          </w:p>
        </w:tc>
        <w:tc>
          <w:tcPr>
            <w:tcW w:w="5195" w:type="dxa"/>
            <w:shd w:val="clear" w:color="auto" w:fill="auto"/>
          </w:tcPr>
          <w:p w14:paraId="4286BFAC" w14:textId="77777777" w:rsidR="00237452" w:rsidRPr="00237452" w:rsidRDefault="00237452" w:rsidP="00894798">
            <w:pPr>
              <w:jc w:val="both"/>
              <w:rPr>
                <w:color w:val="000000" w:themeColor="text1"/>
                <w:sz w:val="22"/>
                <w:szCs w:val="22"/>
              </w:rPr>
            </w:pPr>
            <w:r w:rsidRPr="00237452">
              <w:rPr>
                <w:color w:val="000000" w:themeColor="text1"/>
                <w:sz w:val="22"/>
                <w:szCs w:val="22"/>
              </w:rPr>
              <w:t>Izdano naloga za premještanje vozila</w:t>
            </w:r>
          </w:p>
        </w:tc>
        <w:tc>
          <w:tcPr>
            <w:tcW w:w="3021" w:type="dxa"/>
            <w:shd w:val="clear" w:color="auto" w:fill="auto"/>
            <w:vAlign w:val="center"/>
          </w:tcPr>
          <w:p w14:paraId="46740C17" w14:textId="77777777" w:rsidR="00237452" w:rsidRPr="00237452" w:rsidRDefault="00237452" w:rsidP="00894798">
            <w:pPr>
              <w:jc w:val="both"/>
              <w:rPr>
                <w:color w:val="000000" w:themeColor="text1"/>
                <w:sz w:val="22"/>
                <w:szCs w:val="22"/>
              </w:rPr>
            </w:pPr>
            <w:r w:rsidRPr="00237452">
              <w:rPr>
                <w:color w:val="000000" w:themeColor="text1"/>
                <w:sz w:val="22"/>
                <w:szCs w:val="22"/>
              </w:rPr>
              <w:t>861</w:t>
            </w:r>
          </w:p>
        </w:tc>
      </w:tr>
      <w:tr w:rsidR="00237452" w:rsidRPr="00237452" w14:paraId="11E764D5" w14:textId="77777777" w:rsidTr="006F4438">
        <w:tc>
          <w:tcPr>
            <w:tcW w:w="846" w:type="dxa"/>
            <w:tcBorders>
              <w:bottom w:val="single" w:sz="4" w:space="0" w:color="auto"/>
            </w:tcBorders>
            <w:shd w:val="clear" w:color="auto" w:fill="auto"/>
            <w:vAlign w:val="center"/>
          </w:tcPr>
          <w:p w14:paraId="4D7AD540" w14:textId="77777777" w:rsidR="00237452" w:rsidRPr="00237452" w:rsidRDefault="00237452" w:rsidP="00894798">
            <w:pPr>
              <w:jc w:val="both"/>
              <w:rPr>
                <w:color w:val="000000" w:themeColor="text1"/>
                <w:sz w:val="22"/>
                <w:szCs w:val="22"/>
              </w:rPr>
            </w:pPr>
            <w:r w:rsidRPr="00237452">
              <w:rPr>
                <w:color w:val="000000" w:themeColor="text1"/>
                <w:sz w:val="22"/>
                <w:szCs w:val="22"/>
              </w:rPr>
              <w:t>6.</w:t>
            </w:r>
          </w:p>
        </w:tc>
        <w:tc>
          <w:tcPr>
            <w:tcW w:w="5195" w:type="dxa"/>
            <w:tcBorders>
              <w:bottom w:val="single" w:sz="4" w:space="0" w:color="auto"/>
            </w:tcBorders>
            <w:shd w:val="clear" w:color="auto" w:fill="auto"/>
          </w:tcPr>
          <w:p w14:paraId="7C53CC17" w14:textId="77777777" w:rsidR="00237452" w:rsidRPr="00237452" w:rsidRDefault="00237452" w:rsidP="00894798">
            <w:pPr>
              <w:jc w:val="both"/>
              <w:rPr>
                <w:color w:val="000000" w:themeColor="text1"/>
                <w:sz w:val="22"/>
                <w:szCs w:val="22"/>
              </w:rPr>
            </w:pPr>
            <w:r w:rsidRPr="00237452">
              <w:rPr>
                <w:color w:val="000000" w:themeColor="text1"/>
                <w:sz w:val="22"/>
                <w:szCs w:val="22"/>
              </w:rPr>
              <w:t>Premještena vozila „Paukom“</w:t>
            </w:r>
          </w:p>
        </w:tc>
        <w:tc>
          <w:tcPr>
            <w:tcW w:w="3021" w:type="dxa"/>
            <w:tcBorders>
              <w:bottom w:val="single" w:sz="4" w:space="0" w:color="auto"/>
            </w:tcBorders>
            <w:shd w:val="clear" w:color="auto" w:fill="auto"/>
            <w:vAlign w:val="center"/>
          </w:tcPr>
          <w:p w14:paraId="35C99860" w14:textId="77777777" w:rsidR="00237452" w:rsidRPr="00237452" w:rsidRDefault="00237452" w:rsidP="00894798">
            <w:pPr>
              <w:jc w:val="both"/>
              <w:rPr>
                <w:color w:val="000000" w:themeColor="text1"/>
                <w:sz w:val="22"/>
                <w:szCs w:val="22"/>
              </w:rPr>
            </w:pPr>
            <w:r w:rsidRPr="00237452">
              <w:rPr>
                <w:color w:val="000000" w:themeColor="text1"/>
                <w:sz w:val="22"/>
                <w:szCs w:val="22"/>
              </w:rPr>
              <w:t>498</w:t>
            </w:r>
          </w:p>
        </w:tc>
      </w:tr>
      <w:tr w:rsidR="00237452" w:rsidRPr="00237452" w14:paraId="7B70BEBE" w14:textId="77777777" w:rsidTr="006F4438">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513FD91" w14:textId="77777777" w:rsidR="00237452" w:rsidRPr="00237452" w:rsidRDefault="00237452" w:rsidP="00894798">
            <w:pPr>
              <w:jc w:val="both"/>
              <w:rPr>
                <w:color w:val="000000" w:themeColor="text1"/>
                <w:sz w:val="22"/>
                <w:szCs w:val="22"/>
              </w:rPr>
            </w:pPr>
            <w:r w:rsidRPr="00237452">
              <w:rPr>
                <w:color w:val="000000" w:themeColor="text1"/>
                <w:sz w:val="22"/>
                <w:szCs w:val="22"/>
              </w:rPr>
              <w:lastRenderedPageBreak/>
              <w:t>7.</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1AF39ABD" w14:textId="77777777" w:rsidR="00237452" w:rsidRPr="00237452" w:rsidRDefault="00237452" w:rsidP="00894798">
            <w:pPr>
              <w:jc w:val="both"/>
              <w:rPr>
                <w:color w:val="000000" w:themeColor="text1"/>
                <w:sz w:val="22"/>
                <w:szCs w:val="22"/>
              </w:rPr>
            </w:pPr>
            <w:r w:rsidRPr="00237452">
              <w:rPr>
                <w:color w:val="000000" w:themeColor="text1"/>
                <w:sz w:val="22"/>
                <w:szCs w:val="22"/>
              </w:rPr>
              <w:t>Razni dopisi (dostava prigovora Prekršajnom sudu, opomene, dostave Presuda strankama, odgovori na razne upite stranaka, zahtjevi MUP-u za izdavanje Uvjerenja o prebivalištu, zahtjevi MUP-u za terenske provjere, nalozi FINA-i za ovrhu  i dr.)</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0E841044" w14:textId="77777777" w:rsidR="00237452" w:rsidRPr="00237452" w:rsidRDefault="00237452" w:rsidP="00894798">
            <w:pPr>
              <w:jc w:val="both"/>
              <w:rPr>
                <w:color w:val="000000" w:themeColor="text1"/>
                <w:sz w:val="22"/>
                <w:szCs w:val="22"/>
              </w:rPr>
            </w:pPr>
            <w:r w:rsidRPr="00237452">
              <w:rPr>
                <w:color w:val="000000" w:themeColor="text1"/>
                <w:sz w:val="22"/>
                <w:szCs w:val="22"/>
              </w:rPr>
              <w:t>276</w:t>
            </w:r>
          </w:p>
        </w:tc>
      </w:tr>
      <w:tr w:rsidR="00237452" w:rsidRPr="00237452" w14:paraId="4172F32C" w14:textId="77777777" w:rsidTr="006F4438">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526826" w14:textId="77777777" w:rsidR="00237452" w:rsidRPr="00237452" w:rsidRDefault="00237452" w:rsidP="00894798">
            <w:pPr>
              <w:jc w:val="both"/>
              <w:rPr>
                <w:color w:val="000000" w:themeColor="text1"/>
                <w:sz w:val="22"/>
                <w:szCs w:val="22"/>
              </w:rPr>
            </w:pPr>
            <w:r w:rsidRPr="00237452">
              <w:rPr>
                <w:color w:val="000000" w:themeColor="text1"/>
                <w:sz w:val="22"/>
                <w:szCs w:val="22"/>
              </w:rPr>
              <w:t>8.</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07724DA7" w14:textId="77777777" w:rsidR="00237452" w:rsidRPr="00237452" w:rsidRDefault="00237452" w:rsidP="00894798">
            <w:pPr>
              <w:jc w:val="both"/>
              <w:rPr>
                <w:color w:val="000000" w:themeColor="text1"/>
                <w:sz w:val="22"/>
                <w:szCs w:val="22"/>
              </w:rPr>
            </w:pPr>
            <w:r w:rsidRPr="00237452">
              <w:rPr>
                <w:color w:val="000000" w:themeColor="text1"/>
                <w:sz w:val="22"/>
                <w:szCs w:val="22"/>
              </w:rPr>
              <w:t>Izdana odobrenja za dostavno mjesto</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719BCF6" w14:textId="77777777" w:rsidR="00237452" w:rsidRPr="00237452" w:rsidRDefault="00237452" w:rsidP="00894798">
            <w:pPr>
              <w:jc w:val="both"/>
              <w:rPr>
                <w:color w:val="000000" w:themeColor="text1"/>
                <w:sz w:val="22"/>
                <w:szCs w:val="22"/>
              </w:rPr>
            </w:pPr>
            <w:r w:rsidRPr="00237452">
              <w:rPr>
                <w:color w:val="000000" w:themeColor="text1"/>
                <w:sz w:val="22"/>
                <w:szCs w:val="22"/>
              </w:rPr>
              <w:t>2</w:t>
            </w:r>
          </w:p>
        </w:tc>
      </w:tr>
    </w:tbl>
    <w:p w14:paraId="71E7B599" w14:textId="77777777" w:rsidR="00237452" w:rsidRPr="00237452" w:rsidRDefault="00237452" w:rsidP="00894798">
      <w:pPr>
        <w:spacing w:line="276" w:lineRule="auto"/>
        <w:jc w:val="both"/>
        <w:rPr>
          <w:color w:val="000000" w:themeColor="text1"/>
          <w:sz w:val="22"/>
          <w:szCs w:val="22"/>
        </w:rPr>
      </w:pPr>
    </w:p>
    <w:p w14:paraId="612EADE2"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Ukupan novčani iznos izrečenih Obavijesti o počinjenom prekršaju za razdoblje od 01.07.2023. do 31.12.2023. godine iznosio je 66.990,00 EUR. Za isti period, ukupno naplaćeni iznos po prometnim prekršajima i obveznim prekršajnim nalozima je 76.492,02 EUR, uz napomenu da se temeljem odredbi Prekršajnog zakona omogućava plaćanje 50% od izrečene novčane kazne, ukoliko se kazna plati u roku od tri dana, te je dio evidentiranih obaveznih prekršajnih naloga uplaćen u umanjenom iznosu od izrečenog istim nalogom temeljem sudskih presuda. </w:t>
      </w:r>
    </w:p>
    <w:p w14:paraId="56D1A851" w14:textId="77777777" w:rsidR="00237452" w:rsidRPr="00237452" w:rsidRDefault="00237452" w:rsidP="00894798">
      <w:pPr>
        <w:spacing w:line="276" w:lineRule="auto"/>
        <w:jc w:val="both"/>
        <w:rPr>
          <w:color w:val="C00000"/>
          <w:sz w:val="22"/>
          <w:szCs w:val="22"/>
        </w:rPr>
      </w:pPr>
    </w:p>
    <w:p w14:paraId="443316DF" w14:textId="77777777" w:rsidR="00237452" w:rsidRPr="00237452" w:rsidRDefault="00237452" w:rsidP="00894798">
      <w:pPr>
        <w:spacing w:line="276" w:lineRule="auto"/>
        <w:ind w:left="142"/>
        <w:jc w:val="both"/>
        <w:rPr>
          <w:color w:val="000000" w:themeColor="text1"/>
          <w:sz w:val="22"/>
          <w:szCs w:val="22"/>
          <w:u w:val="single"/>
        </w:rPr>
      </w:pPr>
      <w:r w:rsidRPr="00237452">
        <w:rPr>
          <w:color w:val="000000" w:themeColor="text1"/>
          <w:sz w:val="22"/>
          <w:szCs w:val="22"/>
          <w:u w:val="single"/>
        </w:rPr>
        <w:t xml:space="preserve">12. Komunalno redarstvo </w:t>
      </w:r>
    </w:p>
    <w:p w14:paraId="770154FB" w14:textId="77777777" w:rsidR="00237452" w:rsidRPr="00237452" w:rsidRDefault="00237452" w:rsidP="00894798">
      <w:pPr>
        <w:spacing w:line="276" w:lineRule="auto"/>
        <w:ind w:left="284"/>
        <w:jc w:val="both"/>
        <w:rPr>
          <w:color w:val="000000" w:themeColor="text1"/>
          <w:sz w:val="22"/>
          <w:szCs w:val="22"/>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715"/>
        <w:gridCol w:w="1843"/>
      </w:tblGrid>
      <w:tr w:rsidR="00237452" w:rsidRPr="00237452" w14:paraId="468D2FF9" w14:textId="77777777" w:rsidTr="006F4438">
        <w:tc>
          <w:tcPr>
            <w:tcW w:w="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1793" w14:textId="77777777" w:rsidR="00237452" w:rsidRPr="00237452" w:rsidRDefault="00237452" w:rsidP="00894798">
            <w:pPr>
              <w:spacing w:line="276" w:lineRule="auto"/>
              <w:jc w:val="both"/>
              <w:rPr>
                <w:b/>
                <w:color w:val="000000" w:themeColor="text1"/>
                <w:sz w:val="22"/>
                <w:szCs w:val="22"/>
              </w:rPr>
            </w:pPr>
            <w:r w:rsidRPr="00237452">
              <w:rPr>
                <w:b/>
                <w:color w:val="000000" w:themeColor="text1"/>
                <w:sz w:val="22"/>
                <w:szCs w:val="22"/>
              </w:rPr>
              <w:t>Red. Br.</w:t>
            </w:r>
          </w:p>
        </w:tc>
        <w:tc>
          <w:tcPr>
            <w:tcW w:w="6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31595" w14:textId="77777777" w:rsidR="00237452" w:rsidRPr="00237452" w:rsidRDefault="00237452" w:rsidP="00894798">
            <w:pPr>
              <w:spacing w:line="276" w:lineRule="auto"/>
              <w:jc w:val="both"/>
              <w:rPr>
                <w:b/>
                <w:color w:val="000000" w:themeColor="text1"/>
                <w:sz w:val="22"/>
                <w:szCs w:val="22"/>
              </w:rPr>
            </w:pPr>
            <w:r w:rsidRPr="00237452">
              <w:rPr>
                <w:b/>
                <w:color w:val="000000" w:themeColor="text1"/>
                <w:sz w:val="22"/>
                <w:szCs w:val="22"/>
              </w:rPr>
              <w:t>Radnja ili aktivnost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FAAEE" w14:textId="77777777" w:rsidR="00237452" w:rsidRPr="00237452" w:rsidRDefault="00237452" w:rsidP="00894798">
            <w:pPr>
              <w:spacing w:line="276" w:lineRule="auto"/>
              <w:jc w:val="both"/>
              <w:rPr>
                <w:b/>
                <w:color w:val="000000" w:themeColor="text1"/>
                <w:sz w:val="22"/>
                <w:szCs w:val="22"/>
              </w:rPr>
            </w:pPr>
          </w:p>
        </w:tc>
      </w:tr>
      <w:tr w:rsidR="00237452" w:rsidRPr="00237452" w14:paraId="01D8FA9B"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3176302F"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w:t>
            </w:r>
          </w:p>
        </w:tc>
        <w:tc>
          <w:tcPr>
            <w:tcW w:w="6715" w:type="dxa"/>
            <w:tcBorders>
              <w:top w:val="single" w:sz="4" w:space="0" w:color="auto"/>
              <w:left w:val="single" w:sz="4" w:space="0" w:color="auto"/>
              <w:bottom w:val="single" w:sz="4" w:space="0" w:color="auto"/>
              <w:right w:val="single" w:sz="4" w:space="0" w:color="auto"/>
            </w:tcBorders>
            <w:hideMark/>
          </w:tcPr>
          <w:p w14:paraId="1E2354EA"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Pokretanje prekršajnog postupka – prekršajni nalozi</w:t>
            </w:r>
          </w:p>
        </w:tc>
        <w:tc>
          <w:tcPr>
            <w:tcW w:w="1843" w:type="dxa"/>
            <w:tcBorders>
              <w:top w:val="single" w:sz="4" w:space="0" w:color="auto"/>
              <w:left w:val="single" w:sz="4" w:space="0" w:color="auto"/>
              <w:bottom w:val="single" w:sz="4" w:space="0" w:color="auto"/>
              <w:right w:val="single" w:sz="4" w:space="0" w:color="auto"/>
            </w:tcBorders>
            <w:vAlign w:val="center"/>
          </w:tcPr>
          <w:p w14:paraId="4C7D66AE"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103</w:t>
            </w:r>
          </w:p>
        </w:tc>
      </w:tr>
      <w:tr w:rsidR="00237452" w:rsidRPr="00237452" w14:paraId="6B48EB77"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7C12B42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2.</w:t>
            </w:r>
          </w:p>
        </w:tc>
        <w:tc>
          <w:tcPr>
            <w:tcW w:w="6715" w:type="dxa"/>
            <w:tcBorders>
              <w:top w:val="single" w:sz="4" w:space="0" w:color="auto"/>
              <w:left w:val="single" w:sz="4" w:space="0" w:color="auto"/>
              <w:bottom w:val="single" w:sz="4" w:space="0" w:color="auto"/>
              <w:right w:val="single" w:sz="4" w:space="0" w:color="auto"/>
            </w:tcBorders>
            <w:hideMark/>
          </w:tcPr>
          <w:p w14:paraId="7496C7BD"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Izrečena novčana kazna po prekršajnim nalozima sa troškovima prekršajnog .postupka</w:t>
            </w:r>
          </w:p>
        </w:tc>
        <w:tc>
          <w:tcPr>
            <w:tcW w:w="1843" w:type="dxa"/>
            <w:tcBorders>
              <w:top w:val="single" w:sz="4" w:space="0" w:color="auto"/>
              <w:left w:val="single" w:sz="4" w:space="0" w:color="auto"/>
              <w:bottom w:val="single" w:sz="4" w:space="0" w:color="auto"/>
              <w:right w:val="single" w:sz="4" w:space="0" w:color="auto"/>
            </w:tcBorders>
            <w:vAlign w:val="center"/>
          </w:tcPr>
          <w:p w14:paraId="577980A4"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110.045,00 EUR  </w:t>
            </w:r>
          </w:p>
        </w:tc>
      </w:tr>
      <w:tr w:rsidR="00237452" w:rsidRPr="00237452" w14:paraId="6D97493C"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677E36E7"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3.</w:t>
            </w:r>
          </w:p>
        </w:tc>
        <w:tc>
          <w:tcPr>
            <w:tcW w:w="6715" w:type="dxa"/>
            <w:tcBorders>
              <w:top w:val="single" w:sz="4" w:space="0" w:color="auto"/>
              <w:left w:val="single" w:sz="4" w:space="0" w:color="auto"/>
              <w:bottom w:val="single" w:sz="4" w:space="0" w:color="auto"/>
              <w:right w:val="single" w:sz="4" w:space="0" w:color="auto"/>
            </w:tcBorders>
            <w:hideMark/>
          </w:tcPr>
          <w:p w14:paraId="700D33BA"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Naplaćene novčane kazne po prekršajnim nalozima u periodu od 01.07.-31.12.2023.</w:t>
            </w:r>
          </w:p>
        </w:tc>
        <w:tc>
          <w:tcPr>
            <w:tcW w:w="1843" w:type="dxa"/>
            <w:tcBorders>
              <w:top w:val="single" w:sz="4" w:space="0" w:color="auto"/>
              <w:left w:val="single" w:sz="4" w:space="0" w:color="auto"/>
              <w:bottom w:val="single" w:sz="4" w:space="0" w:color="auto"/>
              <w:right w:val="single" w:sz="4" w:space="0" w:color="auto"/>
            </w:tcBorders>
            <w:vAlign w:val="center"/>
          </w:tcPr>
          <w:p w14:paraId="4586516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29.806,91 EUR </w:t>
            </w:r>
          </w:p>
          <w:p w14:paraId="4CEE509C" w14:textId="77777777" w:rsidR="00237452" w:rsidRPr="00237452" w:rsidRDefault="00237452" w:rsidP="00894798">
            <w:pPr>
              <w:spacing w:line="276" w:lineRule="auto"/>
              <w:jc w:val="both"/>
              <w:rPr>
                <w:color w:val="000000" w:themeColor="text1"/>
                <w:sz w:val="22"/>
                <w:szCs w:val="22"/>
              </w:rPr>
            </w:pPr>
          </w:p>
        </w:tc>
      </w:tr>
      <w:tr w:rsidR="00237452" w:rsidRPr="00237452" w14:paraId="4F4AF544"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5FE17775"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4.</w:t>
            </w:r>
          </w:p>
        </w:tc>
        <w:tc>
          <w:tcPr>
            <w:tcW w:w="6715" w:type="dxa"/>
            <w:tcBorders>
              <w:top w:val="single" w:sz="4" w:space="0" w:color="auto"/>
              <w:left w:val="single" w:sz="4" w:space="0" w:color="auto"/>
              <w:bottom w:val="single" w:sz="4" w:space="0" w:color="auto"/>
              <w:right w:val="single" w:sz="4" w:space="0" w:color="auto"/>
            </w:tcBorders>
          </w:tcPr>
          <w:p w14:paraId="67B0BCA9"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Izrečeno mandatnih kazni</w:t>
            </w:r>
          </w:p>
        </w:tc>
        <w:tc>
          <w:tcPr>
            <w:tcW w:w="1843" w:type="dxa"/>
            <w:tcBorders>
              <w:top w:val="single" w:sz="4" w:space="0" w:color="auto"/>
              <w:left w:val="single" w:sz="4" w:space="0" w:color="auto"/>
              <w:bottom w:val="single" w:sz="4" w:space="0" w:color="auto"/>
              <w:right w:val="single" w:sz="4" w:space="0" w:color="auto"/>
            </w:tcBorders>
            <w:vAlign w:val="center"/>
          </w:tcPr>
          <w:p w14:paraId="02429496"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48</w:t>
            </w:r>
          </w:p>
        </w:tc>
      </w:tr>
      <w:tr w:rsidR="00237452" w:rsidRPr="00237452" w14:paraId="60F4A2D6"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09B00315"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5.</w:t>
            </w:r>
          </w:p>
        </w:tc>
        <w:tc>
          <w:tcPr>
            <w:tcW w:w="6715" w:type="dxa"/>
            <w:tcBorders>
              <w:top w:val="single" w:sz="4" w:space="0" w:color="auto"/>
              <w:left w:val="single" w:sz="4" w:space="0" w:color="auto"/>
              <w:bottom w:val="single" w:sz="4" w:space="0" w:color="auto"/>
              <w:right w:val="single" w:sz="4" w:space="0" w:color="auto"/>
            </w:tcBorders>
            <w:hideMark/>
          </w:tcPr>
          <w:p w14:paraId="4072EAC9"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Naplaćeno mandatnih kazni ( u kunama )</w:t>
            </w:r>
          </w:p>
        </w:tc>
        <w:tc>
          <w:tcPr>
            <w:tcW w:w="1843" w:type="dxa"/>
            <w:tcBorders>
              <w:top w:val="single" w:sz="4" w:space="0" w:color="auto"/>
              <w:left w:val="single" w:sz="4" w:space="0" w:color="auto"/>
              <w:bottom w:val="single" w:sz="4" w:space="0" w:color="auto"/>
              <w:right w:val="single" w:sz="4" w:space="0" w:color="auto"/>
            </w:tcBorders>
            <w:vAlign w:val="center"/>
          </w:tcPr>
          <w:p w14:paraId="13A5F6AA"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6.370,56 EUR</w:t>
            </w:r>
          </w:p>
        </w:tc>
      </w:tr>
      <w:tr w:rsidR="00237452" w:rsidRPr="00237452" w14:paraId="79681FEA" w14:textId="77777777" w:rsidTr="006F4438">
        <w:trPr>
          <w:trHeight w:val="302"/>
        </w:trPr>
        <w:tc>
          <w:tcPr>
            <w:tcW w:w="651" w:type="dxa"/>
            <w:tcBorders>
              <w:top w:val="single" w:sz="4" w:space="0" w:color="auto"/>
              <w:left w:val="single" w:sz="4" w:space="0" w:color="auto"/>
              <w:bottom w:val="single" w:sz="4" w:space="0" w:color="auto"/>
              <w:right w:val="single" w:sz="4" w:space="0" w:color="auto"/>
            </w:tcBorders>
            <w:vAlign w:val="center"/>
            <w:hideMark/>
          </w:tcPr>
          <w:p w14:paraId="2417C5BC"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6.</w:t>
            </w:r>
          </w:p>
        </w:tc>
        <w:tc>
          <w:tcPr>
            <w:tcW w:w="6715" w:type="dxa"/>
            <w:tcBorders>
              <w:top w:val="single" w:sz="4" w:space="0" w:color="auto"/>
              <w:left w:val="single" w:sz="4" w:space="0" w:color="auto"/>
              <w:bottom w:val="single" w:sz="4" w:space="0" w:color="auto"/>
              <w:right w:val="single" w:sz="4" w:space="0" w:color="auto"/>
            </w:tcBorders>
            <w:hideMark/>
          </w:tcPr>
          <w:p w14:paraId="3F09768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Sačinjeno zapisnika i službenih bilješki o provedenom komunalnom nadzoru/uviđaji</w:t>
            </w:r>
          </w:p>
        </w:tc>
        <w:tc>
          <w:tcPr>
            <w:tcW w:w="1843" w:type="dxa"/>
            <w:tcBorders>
              <w:top w:val="single" w:sz="4" w:space="0" w:color="auto"/>
              <w:left w:val="single" w:sz="4" w:space="0" w:color="auto"/>
              <w:bottom w:val="single" w:sz="4" w:space="0" w:color="auto"/>
              <w:right w:val="single" w:sz="4" w:space="0" w:color="auto"/>
            </w:tcBorders>
            <w:vAlign w:val="center"/>
          </w:tcPr>
          <w:p w14:paraId="691583A4"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544</w:t>
            </w:r>
          </w:p>
        </w:tc>
      </w:tr>
      <w:tr w:rsidR="00237452" w:rsidRPr="00237452" w14:paraId="51C2215D"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2A9D3F15"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7.</w:t>
            </w:r>
          </w:p>
        </w:tc>
        <w:tc>
          <w:tcPr>
            <w:tcW w:w="6715" w:type="dxa"/>
            <w:tcBorders>
              <w:top w:val="single" w:sz="4" w:space="0" w:color="auto"/>
              <w:left w:val="single" w:sz="4" w:space="0" w:color="auto"/>
              <w:bottom w:val="single" w:sz="4" w:space="0" w:color="auto"/>
              <w:right w:val="single" w:sz="4" w:space="0" w:color="auto"/>
            </w:tcBorders>
            <w:hideMark/>
          </w:tcPr>
          <w:p w14:paraId="6D89D1D5"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Izdanih upozorenja za počinjene prekršaje putem </w:t>
            </w:r>
            <w:proofErr w:type="spellStart"/>
            <w:r w:rsidRPr="00237452">
              <w:rPr>
                <w:color w:val="000000" w:themeColor="text1"/>
                <w:sz w:val="22"/>
                <w:szCs w:val="22"/>
              </w:rPr>
              <w:t>Pazigrad</w:t>
            </w:r>
            <w:proofErr w:type="spellEnd"/>
            <w:r w:rsidRPr="00237452">
              <w:rPr>
                <w:color w:val="000000" w:themeColor="text1"/>
                <w:sz w:val="22"/>
                <w:szCs w:val="22"/>
              </w:rPr>
              <w:t xml:space="preserve"> aplikacije</w:t>
            </w:r>
          </w:p>
        </w:tc>
        <w:tc>
          <w:tcPr>
            <w:tcW w:w="1843" w:type="dxa"/>
            <w:tcBorders>
              <w:top w:val="single" w:sz="4" w:space="0" w:color="auto"/>
              <w:left w:val="single" w:sz="4" w:space="0" w:color="auto"/>
              <w:bottom w:val="single" w:sz="4" w:space="0" w:color="auto"/>
              <w:right w:val="single" w:sz="4" w:space="0" w:color="auto"/>
            </w:tcBorders>
            <w:vAlign w:val="center"/>
          </w:tcPr>
          <w:p w14:paraId="5B43C3F9"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97</w:t>
            </w:r>
          </w:p>
        </w:tc>
      </w:tr>
      <w:tr w:rsidR="00237452" w:rsidRPr="00237452" w14:paraId="72A503AC"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1F86DAEF"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8.</w:t>
            </w:r>
          </w:p>
        </w:tc>
        <w:tc>
          <w:tcPr>
            <w:tcW w:w="6715" w:type="dxa"/>
            <w:tcBorders>
              <w:top w:val="single" w:sz="4" w:space="0" w:color="auto"/>
              <w:left w:val="single" w:sz="4" w:space="0" w:color="auto"/>
              <w:bottom w:val="single" w:sz="4" w:space="0" w:color="auto"/>
              <w:right w:val="single" w:sz="4" w:space="0" w:color="auto"/>
            </w:tcBorders>
            <w:hideMark/>
          </w:tcPr>
          <w:p w14:paraId="1389B6C1"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Uviđaji sa Policijom</w:t>
            </w:r>
          </w:p>
        </w:tc>
        <w:tc>
          <w:tcPr>
            <w:tcW w:w="1843" w:type="dxa"/>
            <w:tcBorders>
              <w:top w:val="single" w:sz="4" w:space="0" w:color="auto"/>
              <w:left w:val="single" w:sz="4" w:space="0" w:color="auto"/>
              <w:bottom w:val="single" w:sz="4" w:space="0" w:color="auto"/>
              <w:right w:val="single" w:sz="4" w:space="0" w:color="auto"/>
            </w:tcBorders>
            <w:vAlign w:val="center"/>
          </w:tcPr>
          <w:p w14:paraId="2534B8DF"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2</w:t>
            </w:r>
          </w:p>
        </w:tc>
      </w:tr>
      <w:tr w:rsidR="00237452" w:rsidRPr="00237452" w14:paraId="496EBA79"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3F8AD452"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9.</w:t>
            </w:r>
          </w:p>
        </w:tc>
        <w:tc>
          <w:tcPr>
            <w:tcW w:w="6715" w:type="dxa"/>
            <w:tcBorders>
              <w:top w:val="single" w:sz="4" w:space="0" w:color="auto"/>
              <w:left w:val="single" w:sz="4" w:space="0" w:color="auto"/>
              <w:bottom w:val="single" w:sz="4" w:space="0" w:color="auto"/>
              <w:right w:val="single" w:sz="4" w:space="0" w:color="auto"/>
            </w:tcBorders>
          </w:tcPr>
          <w:p w14:paraId="4C002AED"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Uviđaji po službenoj dužnosti</w:t>
            </w:r>
          </w:p>
        </w:tc>
        <w:tc>
          <w:tcPr>
            <w:tcW w:w="1843" w:type="dxa"/>
            <w:tcBorders>
              <w:top w:val="single" w:sz="4" w:space="0" w:color="auto"/>
              <w:left w:val="single" w:sz="4" w:space="0" w:color="auto"/>
              <w:bottom w:val="single" w:sz="4" w:space="0" w:color="auto"/>
              <w:right w:val="single" w:sz="4" w:space="0" w:color="auto"/>
            </w:tcBorders>
            <w:vAlign w:val="center"/>
          </w:tcPr>
          <w:p w14:paraId="3D7B9778"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159</w:t>
            </w:r>
          </w:p>
        </w:tc>
      </w:tr>
      <w:tr w:rsidR="00237452" w:rsidRPr="00237452" w14:paraId="423FBDC4"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37F492A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10.</w:t>
            </w:r>
          </w:p>
        </w:tc>
        <w:tc>
          <w:tcPr>
            <w:tcW w:w="6715" w:type="dxa"/>
            <w:tcBorders>
              <w:top w:val="single" w:sz="4" w:space="0" w:color="auto"/>
              <w:left w:val="single" w:sz="4" w:space="0" w:color="auto"/>
              <w:bottom w:val="single" w:sz="4" w:space="0" w:color="auto"/>
              <w:right w:val="single" w:sz="4" w:space="0" w:color="auto"/>
            </w:tcBorders>
          </w:tcPr>
          <w:p w14:paraId="3CAB7460"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Uviđaji po prijavi građana</w:t>
            </w:r>
          </w:p>
        </w:tc>
        <w:tc>
          <w:tcPr>
            <w:tcW w:w="1843" w:type="dxa"/>
            <w:tcBorders>
              <w:top w:val="single" w:sz="4" w:space="0" w:color="auto"/>
              <w:left w:val="single" w:sz="4" w:space="0" w:color="auto"/>
              <w:bottom w:val="single" w:sz="4" w:space="0" w:color="auto"/>
              <w:right w:val="single" w:sz="4" w:space="0" w:color="auto"/>
            </w:tcBorders>
            <w:vAlign w:val="center"/>
          </w:tcPr>
          <w:p w14:paraId="189C60F1"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385</w:t>
            </w:r>
          </w:p>
        </w:tc>
      </w:tr>
      <w:tr w:rsidR="00237452" w:rsidRPr="00237452" w14:paraId="09BCAB25"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225FD53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11.</w:t>
            </w:r>
          </w:p>
        </w:tc>
        <w:tc>
          <w:tcPr>
            <w:tcW w:w="6715" w:type="dxa"/>
            <w:tcBorders>
              <w:top w:val="single" w:sz="4" w:space="0" w:color="auto"/>
              <w:left w:val="single" w:sz="4" w:space="0" w:color="auto"/>
              <w:bottom w:val="single" w:sz="4" w:space="0" w:color="auto"/>
              <w:right w:val="single" w:sz="4" w:space="0" w:color="auto"/>
            </w:tcBorders>
            <w:hideMark/>
          </w:tcPr>
          <w:p w14:paraId="518407C8"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Izdane obavijesti o počinjenom prekršaju– parkiranje registriranog vozila na zelenim površinama</w:t>
            </w:r>
          </w:p>
        </w:tc>
        <w:tc>
          <w:tcPr>
            <w:tcW w:w="1843" w:type="dxa"/>
            <w:tcBorders>
              <w:top w:val="single" w:sz="4" w:space="0" w:color="auto"/>
              <w:left w:val="single" w:sz="4" w:space="0" w:color="auto"/>
              <w:bottom w:val="single" w:sz="4" w:space="0" w:color="auto"/>
              <w:right w:val="single" w:sz="4" w:space="0" w:color="auto"/>
            </w:tcBorders>
            <w:vAlign w:val="center"/>
          </w:tcPr>
          <w:p w14:paraId="512B6B35"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3</w:t>
            </w:r>
          </w:p>
        </w:tc>
      </w:tr>
      <w:tr w:rsidR="00237452" w:rsidRPr="00237452" w14:paraId="67969B75"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25FE6A95" w14:textId="77777777" w:rsidR="00237452" w:rsidRPr="00237452" w:rsidRDefault="00237452" w:rsidP="00894798">
            <w:pPr>
              <w:spacing w:line="276" w:lineRule="auto"/>
              <w:jc w:val="both"/>
              <w:rPr>
                <w:color w:val="000000" w:themeColor="text1"/>
                <w:sz w:val="22"/>
                <w:szCs w:val="22"/>
                <w:highlight w:val="yellow"/>
              </w:rPr>
            </w:pPr>
            <w:r w:rsidRPr="00237452">
              <w:rPr>
                <w:color w:val="000000" w:themeColor="text1"/>
                <w:sz w:val="22"/>
                <w:szCs w:val="22"/>
              </w:rPr>
              <w:t>12.</w:t>
            </w:r>
          </w:p>
        </w:tc>
        <w:tc>
          <w:tcPr>
            <w:tcW w:w="6715" w:type="dxa"/>
            <w:tcBorders>
              <w:top w:val="single" w:sz="4" w:space="0" w:color="auto"/>
              <w:left w:val="single" w:sz="4" w:space="0" w:color="auto"/>
              <w:bottom w:val="single" w:sz="4" w:space="0" w:color="auto"/>
              <w:right w:val="single" w:sz="4" w:space="0" w:color="auto"/>
            </w:tcBorders>
            <w:hideMark/>
          </w:tcPr>
          <w:p w14:paraId="2C4B9C30" w14:textId="77777777" w:rsidR="00237452" w:rsidRPr="00237452" w:rsidRDefault="00237452" w:rsidP="00894798">
            <w:pPr>
              <w:spacing w:line="276" w:lineRule="auto"/>
              <w:jc w:val="both"/>
              <w:rPr>
                <w:color w:val="000000" w:themeColor="text1"/>
                <w:sz w:val="22"/>
                <w:szCs w:val="22"/>
                <w:highlight w:val="yellow"/>
              </w:rPr>
            </w:pPr>
            <w:r w:rsidRPr="00237452">
              <w:rPr>
                <w:color w:val="000000" w:themeColor="text1"/>
                <w:sz w:val="22"/>
                <w:szCs w:val="22"/>
              </w:rPr>
              <w:t>Obavijesti o uklanjanju neregistriranih vozila</w:t>
            </w:r>
          </w:p>
        </w:tc>
        <w:tc>
          <w:tcPr>
            <w:tcW w:w="1843" w:type="dxa"/>
            <w:tcBorders>
              <w:top w:val="single" w:sz="4" w:space="0" w:color="auto"/>
              <w:left w:val="single" w:sz="4" w:space="0" w:color="auto"/>
              <w:bottom w:val="single" w:sz="4" w:space="0" w:color="auto"/>
              <w:right w:val="single" w:sz="4" w:space="0" w:color="auto"/>
            </w:tcBorders>
            <w:vAlign w:val="center"/>
          </w:tcPr>
          <w:p w14:paraId="6BB3B0E8"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27</w:t>
            </w:r>
          </w:p>
        </w:tc>
      </w:tr>
      <w:tr w:rsidR="00237452" w:rsidRPr="00237452" w14:paraId="1FEEDEE5" w14:textId="77777777" w:rsidTr="006F4438">
        <w:trPr>
          <w:trHeight w:val="135"/>
        </w:trPr>
        <w:tc>
          <w:tcPr>
            <w:tcW w:w="651" w:type="dxa"/>
            <w:tcBorders>
              <w:top w:val="single" w:sz="4" w:space="0" w:color="auto"/>
              <w:left w:val="single" w:sz="4" w:space="0" w:color="auto"/>
              <w:bottom w:val="single" w:sz="4" w:space="0" w:color="auto"/>
              <w:right w:val="single" w:sz="4" w:space="0" w:color="auto"/>
            </w:tcBorders>
            <w:vAlign w:val="center"/>
          </w:tcPr>
          <w:p w14:paraId="17D6B5FE"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13.</w:t>
            </w:r>
          </w:p>
        </w:tc>
        <w:tc>
          <w:tcPr>
            <w:tcW w:w="6715" w:type="dxa"/>
            <w:tcBorders>
              <w:top w:val="single" w:sz="4" w:space="0" w:color="auto"/>
              <w:left w:val="single" w:sz="4" w:space="0" w:color="auto"/>
              <w:bottom w:val="single" w:sz="4" w:space="0" w:color="auto"/>
              <w:right w:val="single" w:sz="4" w:space="0" w:color="auto"/>
            </w:tcBorders>
            <w:hideMark/>
          </w:tcPr>
          <w:p w14:paraId="231086A0"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Uklonjeno neregistriranih vozila sa javne površine-vlasnik</w:t>
            </w:r>
          </w:p>
        </w:tc>
        <w:tc>
          <w:tcPr>
            <w:tcW w:w="1843" w:type="dxa"/>
            <w:tcBorders>
              <w:top w:val="single" w:sz="4" w:space="0" w:color="auto"/>
              <w:left w:val="single" w:sz="4" w:space="0" w:color="auto"/>
              <w:bottom w:val="single" w:sz="4" w:space="0" w:color="auto"/>
              <w:right w:val="single" w:sz="4" w:space="0" w:color="auto"/>
            </w:tcBorders>
            <w:vAlign w:val="center"/>
          </w:tcPr>
          <w:p w14:paraId="4C096830"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21</w:t>
            </w:r>
          </w:p>
        </w:tc>
      </w:tr>
      <w:tr w:rsidR="00237452" w:rsidRPr="00237452" w14:paraId="0112C2DC"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29E9A86C"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14.</w:t>
            </w:r>
          </w:p>
        </w:tc>
        <w:tc>
          <w:tcPr>
            <w:tcW w:w="6715" w:type="dxa"/>
            <w:tcBorders>
              <w:top w:val="single" w:sz="4" w:space="0" w:color="auto"/>
              <w:left w:val="single" w:sz="4" w:space="0" w:color="auto"/>
              <w:bottom w:val="single" w:sz="4" w:space="0" w:color="auto"/>
              <w:right w:val="single" w:sz="4" w:space="0" w:color="auto"/>
            </w:tcBorders>
            <w:hideMark/>
          </w:tcPr>
          <w:p w14:paraId="03EEF7AD"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Uklonjeno neregistriranih vozila sa javne površine (pauk) </w:t>
            </w:r>
          </w:p>
        </w:tc>
        <w:tc>
          <w:tcPr>
            <w:tcW w:w="1843" w:type="dxa"/>
            <w:tcBorders>
              <w:top w:val="single" w:sz="4" w:space="0" w:color="auto"/>
              <w:left w:val="single" w:sz="4" w:space="0" w:color="auto"/>
              <w:bottom w:val="single" w:sz="4" w:space="0" w:color="auto"/>
              <w:right w:val="single" w:sz="4" w:space="0" w:color="auto"/>
            </w:tcBorders>
            <w:vAlign w:val="center"/>
          </w:tcPr>
          <w:p w14:paraId="01A0636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0</w:t>
            </w:r>
          </w:p>
        </w:tc>
      </w:tr>
      <w:tr w:rsidR="00237452" w:rsidRPr="00237452" w14:paraId="6E372498"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47CA343C"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15.</w:t>
            </w:r>
          </w:p>
        </w:tc>
        <w:tc>
          <w:tcPr>
            <w:tcW w:w="6715" w:type="dxa"/>
            <w:tcBorders>
              <w:top w:val="single" w:sz="4" w:space="0" w:color="auto"/>
              <w:left w:val="single" w:sz="4" w:space="0" w:color="auto"/>
              <w:bottom w:val="single" w:sz="4" w:space="0" w:color="auto"/>
              <w:right w:val="single" w:sz="4" w:space="0" w:color="auto"/>
            </w:tcBorders>
            <w:hideMark/>
          </w:tcPr>
          <w:p w14:paraId="3342BD9F"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Uviđaji u suradnji sa drugim državnim tijelima(inspekcije)</w:t>
            </w:r>
          </w:p>
        </w:tc>
        <w:tc>
          <w:tcPr>
            <w:tcW w:w="1843" w:type="dxa"/>
            <w:tcBorders>
              <w:top w:val="single" w:sz="4" w:space="0" w:color="auto"/>
              <w:left w:val="single" w:sz="4" w:space="0" w:color="auto"/>
              <w:bottom w:val="single" w:sz="4" w:space="0" w:color="auto"/>
              <w:right w:val="single" w:sz="4" w:space="0" w:color="auto"/>
            </w:tcBorders>
            <w:vAlign w:val="center"/>
          </w:tcPr>
          <w:p w14:paraId="2271437F"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2</w:t>
            </w:r>
          </w:p>
        </w:tc>
      </w:tr>
      <w:tr w:rsidR="00237452" w:rsidRPr="00237452" w14:paraId="313E6837"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5483C3A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16.</w:t>
            </w:r>
          </w:p>
        </w:tc>
        <w:tc>
          <w:tcPr>
            <w:tcW w:w="6715" w:type="dxa"/>
            <w:tcBorders>
              <w:top w:val="single" w:sz="4" w:space="0" w:color="auto"/>
              <w:left w:val="single" w:sz="4" w:space="0" w:color="auto"/>
              <w:bottom w:val="single" w:sz="4" w:space="0" w:color="auto"/>
              <w:right w:val="single" w:sz="4" w:space="0" w:color="auto"/>
            </w:tcBorders>
            <w:hideMark/>
          </w:tcPr>
          <w:p w14:paraId="5DF6590D"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Prijave nadležnim službama</w:t>
            </w:r>
          </w:p>
        </w:tc>
        <w:tc>
          <w:tcPr>
            <w:tcW w:w="1843" w:type="dxa"/>
            <w:tcBorders>
              <w:top w:val="single" w:sz="4" w:space="0" w:color="auto"/>
              <w:left w:val="single" w:sz="4" w:space="0" w:color="auto"/>
              <w:bottom w:val="single" w:sz="4" w:space="0" w:color="auto"/>
              <w:right w:val="single" w:sz="4" w:space="0" w:color="auto"/>
            </w:tcBorders>
            <w:vAlign w:val="center"/>
          </w:tcPr>
          <w:p w14:paraId="4EC33112"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11</w:t>
            </w:r>
          </w:p>
        </w:tc>
      </w:tr>
      <w:tr w:rsidR="00237452" w:rsidRPr="00237452" w14:paraId="7F37E0F2"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4230D64E"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17.</w:t>
            </w:r>
          </w:p>
        </w:tc>
        <w:tc>
          <w:tcPr>
            <w:tcW w:w="6715" w:type="dxa"/>
            <w:tcBorders>
              <w:top w:val="single" w:sz="4" w:space="0" w:color="auto"/>
              <w:left w:val="single" w:sz="4" w:space="0" w:color="auto"/>
              <w:bottom w:val="single" w:sz="4" w:space="0" w:color="auto"/>
              <w:right w:val="single" w:sz="4" w:space="0" w:color="auto"/>
            </w:tcBorders>
            <w:hideMark/>
          </w:tcPr>
          <w:p w14:paraId="669A3D62"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Dopisi razni</w:t>
            </w:r>
          </w:p>
        </w:tc>
        <w:tc>
          <w:tcPr>
            <w:tcW w:w="1843" w:type="dxa"/>
            <w:tcBorders>
              <w:top w:val="single" w:sz="4" w:space="0" w:color="auto"/>
              <w:left w:val="single" w:sz="4" w:space="0" w:color="auto"/>
              <w:bottom w:val="single" w:sz="4" w:space="0" w:color="auto"/>
              <w:right w:val="single" w:sz="4" w:space="0" w:color="auto"/>
            </w:tcBorders>
            <w:vAlign w:val="center"/>
          </w:tcPr>
          <w:p w14:paraId="4631CAA4"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138</w:t>
            </w:r>
          </w:p>
        </w:tc>
      </w:tr>
      <w:tr w:rsidR="00237452" w:rsidRPr="00237452" w14:paraId="2B3D8E66" w14:textId="77777777" w:rsidTr="006F4438">
        <w:tc>
          <w:tcPr>
            <w:tcW w:w="651" w:type="dxa"/>
            <w:tcBorders>
              <w:top w:val="single" w:sz="4" w:space="0" w:color="auto"/>
              <w:left w:val="single" w:sz="4" w:space="0" w:color="auto"/>
              <w:bottom w:val="single" w:sz="4" w:space="0" w:color="auto"/>
              <w:right w:val="single" w:sz="4" w:space="0" w:color="auto"/>
            </w:tcBorders>
            <w:vAlign w:val="center"/>
          </w:tcPr>
          <w:p w14:paraId="1DBDAF48"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18.</w:t>
            </w:r>
          </w:p>
        </w:tc>
        <w:tc>
          <w:tcPr>
            <w:tcW w:w="6715" w:type="dxa"/>
            <w:tcBorders>
              <w:top w:val="single" w:sz="4" w:space="0" w:color="auto"/>
              <w:left w:val="single" w:sz="4" w:space="0" w:color="auto"/>
              <w:bottom w:val="single" w:sz="4" w:space="0" w:color="auto"/>
              <w:right w:val="single" w:sz="4" w:space="0" w:color="auto"/>
            </w:tcBorders>
            <w:hideMark/>
          </w:tcPr>
          <w:p w14:paraId="10FA314E"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 Pokrenuti upravni postupci komunalnog redarstva</w:t>
            </w:r>
          </w:p>
        </w:tc>
        <w:tc>
          <w:tcPr>
            <w:tcW w:w="1843" w:type="dxa"/>
            <w:tcBorders>
              <w:top w:val="single" w:sz="4" w:space="0" w:color="auto"/>
              <w:left w:val="single" w:sz="4" w:space="0" w:color="auto"/>
              <w:bottom w:val="single" w:sz="4" w:space="0" w:color="auto"/>
              <w:right w:val="single" w:sz="4" w:space="0" w:color="auto"/>
            </w:tcBorders>
            <w:vAlign w:val="center"/>
          </w:tcPr>
          <w:p w14:paraId="69423023"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30</w:t>
            </w:r>
          </w:p>
        </w:tc>
      </w:tr>
      <w:tr w:rsidR="00237452" w:rsidRPr="00237452" w14:paraId="5D466B5A" w14:textId="77777777" w:rsidTr="006F4438">
        <w:tc>
          <w:tcPr>
            <w:tcW w:w="651" w:type="dxa"/>
            <w:tcBorders>
              <w:top w:val="single" w:sz="4" w:space="0" w:color="auto"/>
              <w:left w:val="single" w:sz="4" w:space="0" w:color="auto"/>
              <w:bottom w:val="single" w:sz="4" w:space="0" w:color="auto"/>
              <w:right w:val="single" w:sz="4" w:space="0" w:color="auto"/>
            </w:tcBorders>
            <w:vAlign w:val="center"/>
            <w:hideMark/>
          </w:tcPr>
          <w:p w14:paraId="738CB72B"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19.</w:t>
            </w:r>
          </w:p>
        </w:tc>
        <w:tc>
          <w:tcPr>
            <w:tcW w:w="6715" w:type="dxa"/>
            <w:tcBorders>
              <w:top w:val="single" w:sz="4" w:space="0" w:color="auto"/>
              <w:left w:val="single" w:sz="4" w:space="0" w:color="auto"/>
              <w:bottom w:val="single" w:sz="4" w:space="0" w:color="auto"/>
              <w:right w:val="single" w:sz="4" w:space="0" w:color="auto"/>
            </w:tcBorders>
            <w:hideMark/>
          </w:tcPr>
          <w:p w14:paraId="785BDDD6"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Dovršeni upravni postupci komunalnog redarstva</w:t>
            </w:r>
          </w:p>
        </w:tc>
        <w:tc>
          <w:tcPr>
            <w:tcW w:w="1843" w:type="dxa"/>
            <w:tcBorders>
              <w:top w:val="single" w:sz="4" w:space="0" w:color="auto"/>
              <w:left w:val="single" w:sz="4" w:space="0" w:color="auto"/>
              <w:bottom w:val="single" w:sz="4" w:space="0" w:color="auto"/>
              <w:right w:val="single" w:sz="4" w:space="0" w:color="auto"/>
            </w:tcBorders>
            <w:vAlign w:val="center"/>
          </w:tcPr>
          <w:p w14:paraId="775A4643"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22</w:t>
            </w:r>
          </w:p>
        </w:tc>
      </w:tr>
    </w:tbl>
    <w:p w14:paraId="71915500" w14:textId="77777777" w:rsidR="00237452" w:rsidRPr="00237452" w:rsidRDefault="00237452" w:rsidP="00894798">
      <w:pPr>
        <w:spacing w:line="276" w:lineRule="auto"/>
        <w:jc w:val="both"/>
        <w:rPr>
          <w:color w:val="000000" w:themeColor="text1"/>
          <w:sz w:val="22"/>
          <w:szCs w:val="22"/>
        </w:rPr>
      </w:pPr>
    </w:p>
    <w:p w14:paraId="6F76E41F" w14:textId="77777777" w:rsidR="00237452" w:rsidRPr="00237452" w:rsidRDefault="00237452" w:rsidP="00894798">
      <w:pPr>
        <w:spacing w:line="276" w:lineRule="auto"/>
        <w:jc w:val="both"/>
        <w:rPr>
          <w:color w:val="000000" w:themeColor="text1"/>
          <w:sz w:val="22"/>
          <w:szCs w:val="22"/>
        </w:rPr>
      </w:pPr>
      <w:r w:rsidRPr="00237452">
        <w:rPr>
          <w:color w:val="000000" w:themeColor="text1"/>
          <w:sz w:val="22"/>
          <w:szCs w:val="22"/>
        </w:rPr>
        <w:t xml:space="preserve">Vezano uz naplaćen novčani iznos po izdanim obaveznim prekršajnim nalozima, valja napomenuti da se izrečena novčana kazna može umanjiti uplatom u iznosu od 2/3 novčane kazne u roku određenim obaveznim prekršajnim nalogom te da je dio evidentiranih obaveznih prekršajnih naloga na koje su stranke pravodobno podnijele prigovor uplaćen u umanjenom iznosu temeljem sudskih presuda. </w:t>
      </w:r>
    </w:p>
    <w:p w14:paraId="3F1A74AB" w14:textId="77777777" w:rsidR="00237452" w:rsidRPr="00237452" w:rsidRDefault="00237452" w:rsidP="00894798">
      <w:pPr>
        <w:spacing w:line="276" w:lineRule="auto"/>
        <w:jc w:val="both"/>
        <w:rPr>
          <w:sz w:val="22"/>
          <w:szCs w:val="22"/>
        </w:rPr>
      </w:pPr>
    </w:p>
    <w:p w14:paraId="301B48D5" w14:textId="77777777" w:rsidR="00894798" w:rsidRDefault="00894798" w:rsidP="00894798">
      <w:pPr>
        <w:spacing w:line="276" w:lineRule="auto"/>
        <w:jc w:val="both"/>
        <w:rPr>
          <w:b/>
          <w:sz w:val="22"/>
          <w:szCs w:val="22"/>
        </w:rPr>
      </w:pPr>
    </w:p>
    <w:p w14:paraId="74FAA440" w14:textId="7E5C2599" w:rsidR="00237452" w:rsidRPr="00237452" w:rsidRDefault="00237452" w:rsidP="00894798">
      <w:pPr>
        <w:spacing w:line="276" w:lineRule="auto"/>
        <w:jc w:val="both"/>
        <w:rPr>
          <w:b/>
          <w:sz w:val="22"/>
          <w:szCs w:val="22"/>
        </w:rPr>
      </w:pPr>
      <w:r w:rsidRPr="00237452">
        <w:rPr>
          <w:b/>
          <w:sz w:val="22"/>
          <w:szCs w:val="22"/>
        </w:rPr>
        <w:lastRenderedPageBreak/>
        <w:t>ZAKLJUČNO</w:t>
      </w:r>
    </w:p>
    <w:p w14:paraId="4E7C2D2D" w14:textId="77777777" w:rsidR="00237452" w:rsidRPr="00237452" w:rsidRDefault="00237452" w:rsidP="00894798">
      <w:pPr>
        <w:spacing w:line="276" w:lineRule="auto"/>
        <w:jc w:val="both"/>
        <w:rPr>
          <w:sz w:val="22"/>
          <w:szCs w:val="22"/>
        </w:rPr>
      </w:pPr>
      <w:r w:rsidRPr="00237452">
        <w:rPr>
          <w:sz w:val="22"/>
          <w:szCs w:val="22"/>
        </w:rPr>
        <w:t xml:space="preserve">Upravni odjel za komunalni sustav je tijekom izvještajnog razdoblja obavio niz administrativnih i stručnih poslova u okviru svoje nadležnosti sukladno postavkama predviđenih Proračunom Grada Poreča – </w:t>
      </w:r>
      <w:proofErr w:type="spellStart"/>
      <w:r w:rsidRPr="00237452">
        <w:rPr>
          <w:sz w:val="22"/>
          <w:szCs w:val="22"/>
        </w:rPr>
        <w:t>Parenzo</w:t>
      </w:r>
      <w:proofErr w:type="spellEnd"/>
      <w:r w:rsidRPr="00237452">
        <w:rPr>
          <w:sz w:val="22"/>
          <w:szCs w:val="22"/>
        </w:rPr>
        <w:t xml:space="preserve"> za 2023. godinu te važećim propisima i aktima Grada, a sve u uspješnoj suradnji s ostalim Upravnim odjelima Grada.</w:t>
      </w:r>
    </w:p>
    <w:p w14:paraId="0CDDEFFE" w14:textId="77777777" w:rsidR="00237452" w:rsidRPr="00237452" w:rsidRDefault="00237452" w:rsidP="00894798">
      <w:pPr>
        <w:spacing w:line="276" w:lineRule="auto"/>
        <w:jc w:val="both"/>
        <w:rPr>
          <w:sz w:val="22"/>
          <w:szCs w:val="22"/>
        </w:rPr>
      </w:pPr>
      <w:r w:rsidRPr="00237452">
        <w:rPr>
          <w:sz w:val="22"/>
          <w:szCs w:val="22"/>
        </w:rPr>
        <w:t>Uz veliki obim i složenost poslova koji se obavljaju unutar ovog Upravnog odjela za istaknuti je također i svakodnevni terenski rad, rad sa strankama, sudjelovanje u organizacijama raznih manifestacija i priredbi u Gradu, suradnja sa komunalnim poduzećima te stalna izloženost javnosti.</w:t>
      </w:r>
    </w:p>
    <w:p w14:paraId="394C922E" w14:textId="77777777" w:rsidR="00237452" w:rsidRPr="00237452" w:rsidRDefault="00237452" w:rsidP="00894798">
      <w:pPr>
        <w:spacing w:line="276" w:lineRule="auto"/>
        <w:jc w:val="both"/>
        <w:rPr>
          <w:sz w:val="22"/>
          <w:szCs w:val="22"/>
        </w:rPr>
      </w:pPr>
      <w:r w:rsidRPr="00237452">
        <w:rPr>
          <w:sz w:val="22"/>
          <w:szCs w:val="22"/>
        </w:rPr>
        <w:t>Izvještajno se razdoblje, unatoč gospodarskoj krizi uzrokovanoj pandemijom, može okarakterizirati kao period u kojem su provedene sve važnije aktivnosti i radni zadaci te realizirani prioritetni projekti.</w:t>
      </w:r>
    </w:p>
    <w:p w14:paraId="4990BD4F" w14:textId="77777777" w:rsidR="00237452" w:rsidRPr="00237452" w:rsidRDefault="00237452" w:rsidP="00894798">
      <w:pPr>
        <w:spacing w:line="276" w:lineRule="auto"/>
        <w:jc w:val="both"/>
        <w:rPr>
          <w:sz w:val="22"/>
          <w:szCs w:val="22"/>
        </w:rPr>
      </w:pPr>
    </w:p>
    <w:p w14:paraId="50BB6E4B" w14:textId="77777777" w:rsidR="00237452" w:rsidRPr="00237452" w:rsidRDefault="00237452" w:rsidP="00894798">
      <w:pPr>
        <w:spacing w:line="276" w:lineRule="auto"/>
        <w:jc w:val="both"/>
        <w:rPr>
          <w:sz w:val="22"/>
          <w:szCs w:val="22"/>
        </w:rPr>
      </w:pPr>
    </w:p>
    <w:tbl>
      <w:tblPr>
        <w:tblW w:w="0" w:type="auto"/>
        <w:jc w:val="center"/>
        <w:tblLook w:val="04A0" w:firstRow="1" w:lastRow="0" w:firstColumn="1" w:lastColumn="0" w:noHBand="0" w:noVBand="1"/>
      </w:tblPr>
      <w:tblGrid>
        <w:gridCol w:w="4077"/>
        <w:gridCol w:w="4367"/>
      </w:tblGrid>
      <w:tr w:rsidR="00237452" w:rsidRPr="00237452" w14:paraId="7C97F792" w14:textId="77777777" w:rsidTr="006F4438">
        <w:trPr>
          <w:trHeight w:val="691"/>
          <w:jc w:val="center"/>
        </w:trPr>
        <w:tc>
          <w:tcPr>
            <w:tcW w:w="4077" w:type="dxa"/>
          </w:tcPr>
          <w:p w14:paraId="418310FB" w14:textId="77777777" w:rsidR="00237452" w:rsidRPr="00237452" w:rsidRDefault="00237452" w:rsidP="00894798">
            <w:pPr>
              <w:spacing w:line="276" w:lineRule="auto"/>
              <w:jc w:val="both"/>
              <w:rPr>
                <w:sz w:val="22"/>
                <w:szCs w:val="22"/>
              </w:rPr>
            </w:pPr>
          </w:p>
        </w:tc>
        <w:tc>
          <w:tcPr>
            <w:tcW w:w="4367" w:type="dxa"/>
          </w:tcPr>
          <w:p w14:paraId="5C2F4FF0" w14:textId="4CC7EEB5" w:rsidR="00237452" w:rsidRPr="00237452" w:rsidRDefault="006A49D4" w:rsidP="00894798">
            <w:pPr>
              <w:spacing w:line="276" w:lineRule="auto"/>
              <w:jc w:val="both"/>
              <w:rPr>
                <w:sz w:val="22"/>
                <w:szCs w:val="22"/>
              </w:rPr>
            </w:pPr>
            <w:r>
              <w:rPr>
                <w:sz w:val="22"/>
                <w:szCs w:val="22"/>
              </w:rPr>
              <w:t xml:space="preserve">                     </w:t>
            </w:r>
            <w:r w:rsidR="00894798">
              <w:rPr>
                <w:sz w:val="22"/>
                <w:szCs w:val="22"/>
              </w:rPr>
              <w:t xml:space="preserve">               </w:t>
            </w:r>
            <w:r>
              <w:rPr>
                <w:sz w:val="22"/>
                <w:szCs w:val="22"/>
              </w:rPr>
              <w:t xml:space="preserve"> </w:t>
            </w:r>
            <w:r w:rsidR="00237452" w:rsidRPr="00237452">
              <w:rPr>
                <w:sz w:val="22"/>
                <w:szCs w:val="22"/>
              </w:rPr>
              <w:t>PROČELNIK:</w:t>
            </w:r>
          </w:p>
          <w:p w14:paraId="1E1A9377" w14:textId="5BED5075" w:rsidR="00237452" w:rsidRPr="00237452" w:rsidRDefault="006A49D4" w:rsidP="00894798">
            <w:pPr>
              <w:spacing w:line="276" w:lineRule="auto"/>
              <w:jc w:val="both"/>
              <w:rPr>
                <w:sz w:val="22"/>
                <w:szCs w:val="22"/>
              </w:rPr>
            </w:pPr>
            <w:r>
              <w:rPr>
                <w:sz w:val="22"/>
                <w:szCs w:val="22"/>
              </w:rPr>
              <w:t xml:space="preserve">                       </w:t>
            </w:r>
            <w:r w:rsidR="00237452" w:rsidRPr="00237452">
              <w:rPr>
                <w:sz w:val="22"/>
                <w:szCs w:val="22"/>
              </w:rPr>
              <w:t>Marino Poropat</w:t>
            </w:r>
            <w:r>
              <w:rPr>
                <w:sz w:val="22"/>
                <w:szCs w:val="22"/>
              </w:rPr>
              <w:t>,</w:t>
            </w:r>
            <w:r w:rsidR="00237452" w:rsidRPr="00237452">
              <w:rPr>
                <w:sz w:val="22"/>
                <w:szCs w:val="22"/>
              </w:rPr>
              <w:t xml:space="preserve"> mag.</w:t>
            </w:r>
            <w:r w:rsidR="00237452">
              <w:rPr>
                <w:sz w:val="22"/>
                <w:szCs w:val="22"/>
              </w:rPr>
              <w:t xml:space="preserve"> </w:t>
            </w:r>
            <w:r w:rsidR="00237452" w:rsidRPr="00237452">
              <w:rPr>
                <w:sz w:val="22"/>
                <w:szCs w:val="22"/>
              </w:rPr>
              <w:t>ing.</w:t>
            </w:r>
            <w:r w:rsidR="00237452">
              <w:rPr>
                <w:sz w:val="22"/>
                <w:szCs w:val="22"/>
              </w:rPr>
              <w:t xml:space="preserve"> </w:t>
            </w:r>
            <w:proofErr w:type="spellStart"/>
            <w:r w:rsidR="00237452" w:rsidRPr="00237452">
              <w:rPr>
                <w:sz w:val="22"/>
                <w:szCs w:val="22"/>
              </w:rPr>
              <w:t>aedif</w:t>
            </w:r>
            <w:proofErr w:type="spellEnd"/>
            <w:r w:rsidR="00237452" w:rsidRPr="00237452">
              <w:rPr>
                <w:sz w:val="22"/>
                <w:szCs w:val="22"/>
              </w:rPr>
              <w:t>.</w:t>
            </w:r>
          </w:p>
        </w:tc>
      </w:tr>
    </w:tbl>
    <w:p w14:paraId="6932740C" w14:textId="77777777" w:rsidR="00237452" w:rsidRPr="00237452" w:rsidRDefault="00237452" w:rsidP="00894798">
      <w:pPr>
        <w:spacing w:line="276" w:lineRule="auto"/>
        <w:jc w:val="both"/>
        <w:rPr>
          <w:sz w:val="22"/>
          <w:szCs w:val="22"/>
        </w:rPr>
      </w:pPr>
    </w:p>
    <w:p w14:paraId="4F9AD6B6" w14:textId="77777777" w:rsidR="00237452" w:rsidRPr="00237452" w:rsidRDefault="00237452" w:rsidP="00894798">
      <w:pPr>
        <w:jc w:val="both"/>
        <w:rPr>
          <w:sz w:val="22"/>
          <w:szCs w:val="22"/>
        </w:rPr>
      </w:pPr>
    </w:p>
    <w:p w14:paraId="022BE29B" w14:textId="77777777" w:rsidR="00237452" w:rsidRPr="00237452" w:rsidRDefault="00237452" w:rsidP="00894798">
      <w:pPr>
        <w:jc w:val="both"/>
      </w:pPr>
    </w:p>
    <w:p w14:paraId="68A109A8" w14:textId="77777777" w:rsidR="00237452" w:rsidRPr="00237452" w:rsidRDefault="00237452" w:rsidP="00894798">
      <w:pPr>
        <w:jc w:val="both"/>
      </w:pPr>
    </w:p>
    <w:p w14:paraId="1F9ACD50" w14:textId="77777777" w:rsidR="00122044" w:rsidRPr="00122044" w:rsidRDefault="00122044" w:rsidP="00894798">
      <w:pPr>
        <w:jc w:val="both"/>
        <w:rPr>
          <w:b/>
        </w:rPr>
      </w:pPr>
    </w:p>
    <w:p w14:paraId="64BCB8C5" w14:textId="10C3262B" w:rsidR="00463724" w:rsidRPr="00463724" w:rsidRDefault="00463724" w:rsidP="00894798">
      <w:pPr>
        <w:jc w:val="both"/>
      </w:pPr>
    </w:p>
    <w:p w14:paraId="370957ED" w14:textId="77777777" w:rsidR="00463724" w:rsidRPr="00463724" w:rsidRDefault="00463724" w:rsidP="00894798">
      <w:pPr>
        <w:keepLines/>
        <w:jc w:val="both"/>
      </w:pPr>
    </w:p>
    <w:p w14:paraId="7C7EEA53" w14:textId="77777777" w:rsidR="00463724" w:rsidRPr="00463724" w:rsidRDefault="00463724" w:rsidP="00894798">
      <w:pPr>
        <w:keepLines/>
        <w:jc w:val="both"/>
      </w:pPr>
    </w:p>
    <w:p w14:paraId="2BF05A14" w14:textId="77777777" w:rsidR="00463724" w:rsidRPr="00463724" w:rsidRDefault="00463724" w:rsidP="00894798">
      <w:pPr>
        <w:keepLines/>
        <w:jc w:val="both"/>
      </w:pPr>
    </w:p>
    <w:p w14:paraId="3EBC88B5" w14:textId="77777777" w:rsidR="00463724" w:rsidRPr="00463724" w:rsidRDefault="00463724" w:rsidP="00894798">
      <w:pPr>
        <w:keepLines/>
        <w:jc w:val="both"/>
      </w:pPr>
    </w:p>
    <w:p w14:paraId="61D5609E" w14:textId="77777777" w:rsidR="00463724" w:rsidRPr="00463724" w:rsidRDefault="00463724" w:rsidP="00894798">
      <w:pPr>
        <w:keepLines/>
        <w:jc w:val="both"/>
      </w:pPr>
    </w:p>
    <w:p w14:paraId="51E87792" w14:textId="77777777" w:rsidR="00463724" w:rsidRPr="00463724" w:rsidRDefault="00463724" w:rsidP="00894798">
      <w:pPr>
        <w:keepLines/>
        <w:jc w:val="both"/>
      </w:pPr>
    </w:p>
    <w:p w14:paraId="5E4004A3" w14:textId="77777777" w:rsidR="00463724" w:rsidRPr="00463724" w:rsidRDefault="00463724" w:rsidP="00894798">
      <w:pPr>
        <w:keepLines/>
        <w:jc w:val="both"/>
      </w:pPr>
    </w:p>
    <w:p w14:paraId="58FED0EF" w14:textId="77777777" w:rsidR="00463724" w:rsidRPr="00463724" w:rsidRDefault="00463724" w:rsidP="00894798">
      <w:pPr>
        <w:keepLines/>
        <w:jc w:val="both"/>
      </w:pPr>
    </w:p>
    <w:p w14:paraId="42A233FF" w14:textId="77777777" w:rsidR="00463724" w:rsidRPr="00463724" w:rsidRDefault="00463724" w:rsidP="00894798">
      <w:pPr>
        <w:keepLines/>
        <w:jc w:val="both"/>
      </w:pPr>
    </w:p>
    <w:p w14:paraId="63B188F0" w14:textId="77777777" w:rsidR="00463724" w:rsidRPr="00463724" w:rsidRDefault="00463724" w:rsidP="00894798">
      <w:pPr>
        <w:keepLines/>
        <w:jc w:val="both"/>
      </w:pPr>
    </w:p>
    <w:p w14:paraId="2CDF4E15" w14:textId="77777777" w:rsidR="00463724" w:rsidRPr="00463724" w:rsidRDefault="00463724" w:rsidP="00894798">
      <w:pPr>
        <w:keepLines/>
        <w:jc w:val="both"/>
      </w:pPr>
    </w:p>
    <w:p w14:paraId="0DC34EE1" w14:textId="77777777" w:rsidR="00463724" w:rsidRPr="00463724" w:rsidRDefault="00463724" w:rsidP="00894798">
      <w:pPr>
        <w:keepLines/>
        <w:jc w:val="both"/>
      </w:pPr>
    </w:p>
    <w:p w14:paraId="18B5B9A6" w14:textId="77777777" w:rsidR="00463724" w:rsidRPr="00463724" w:rsidRDefault="00463724" w:rsidP="00894798">
      <w:pPr>
        <w:keepLines/>
        <w:jc w:val="both"/>
      </w:pPr>
    </w:p>
    <w:p w14:paraId="0E9FD9B8" w14:textId="77777777" w:rsidR="00463724" w:rsidRPr="00463724" w:rsidRDefault="00463724" w:rsidP="00894798">
      <w:pPr>
        <w:keepLines/>
        <w:jc w:val="both"/>
      </w:pPr>
    </w:p>
    <w:p w14:paraId="2570151A" w14:textId="77777777" w:rsidR="00463724" w:rsidRPr="00463724" w:rsidRDefault="00463724" w:rsidP="00894798">
      <w:pPr>
        <w:keepLines/>
        <w:jc w:val="both"/>
      </w:pPr>
    </w:p>
    <w:p w14:paraId="57E65532" w14:textId="77777777" w:rsidR="00463724" w:rsidRPr="00463724" w:rsidRDefault="00463724" w:rsidP="00894798">
      <w:pPr>
        <w:keepLines/>
        <w:jc w:val="both"/>
      </w:pPr>
    </w:p>
    <w:p w14:paraId="3A5F3555" w14:textId="77777777" w:rsidR="00463724" w:rsidRPr="00463724" w:rsidRDefault="00463724" w:rsidP="00894798">
      <w:pPr>
        <w:keepLines/>
        <w:jc w:val="both"/>
      </w:pPr>
    </w:p>
    <w:p w14:paraId="718DD35F" w14:textId="77777777" w:rsidR="00463724" w:rsidRPr="00463724" w:rsidRDefault="00463724" w:rsidP="00894798">
      <w:pPr>
        <w:keepLines/>
        <w:jc w:val="both"/>
      </w:pPr>
    </w:p>
    <w:p w14:paraId="68F2C704" w14:textId="77777777" w:rsidR="00463724" w:rsidRPr="00463724" w:rsidRDefault="00463724" w:rsidP="00894798">
      <w:pPr>
        <w:keepLines/>
        <w:jc w:val="both"/>
      </w:pPr>
    </w:p>
    <w:p w14:paraId="44C9C6AF" w14:textId="77777777" w:rsidR="00463724" w:rsidRPr="00463724" w:rsidRDefault="00463724" w:rsidP="00894798">
      <w:pPr>
        <w:keepLines/>
        <w:jc w:val="both"/>
      </w:pPr>
    </w:p>
    <w:p w14:paraId="0BD80670" w14:textId="77777777" w:rsidR="00463724" w:rsidRPr="00463724" w:rsidRDefault="00463724" w:rsidP="00894798">
      <w:pPr>
        <w:keepLines/>
        <w:jc w:val="both"/>
      </w:pPr>
    </w:p>
    <w:p w14:paraId="797BA883" w14:textId="77777777" w:rsidR="00463724" w:rsidRPr="00463724" w:rsidRDefault="00463724" w:rsidP="00894798">
      <w:pPr>
        <w:keepLines/>
        <w:jc w:val="both"/>
      </w:pPr>
    </w:p>
    <w:p w14:paraId="17FCA1C7" w14:textId="77777777" w:rsidR="00463724" w:rsidRPr="00463724" w:rsidRDefault="00463724" w:rsidP="00894798">
      <w:pPr>
        <w:keepLines/>
        <w:jc w:val="both"/>
      </w:pPr>
    </w:p>
    <w:p w14:paraId="51D71041" w14:textId="77777777" w:rsidR="00463724" w:rsidRPr="00463724" w:rsidRDefault="00463724" w:rsidP="00894798">
      <w:pPr>
        <w:keepLines/>
        <w:jc w:val="both"/>
      </w:pPr>
    </w:p>
    <w:p w14:paraId="429779F6" w14:textId="77777777" w:rsidR="00463724" w:rsidRPr="00463724" w:rsidRDefault="00463724" w:rsidP="00894798">
      <w:pPr>
        <w:keepLines/>
        <w:jc w:val="both"/>
      </w:pPr>
    </w:p>
    <w:p w14:paraId="189C1FE1" w14:textId="77777777" w:rsidR="003531B2" w:rsidRPr="00122044" w:rsidRDefault="003531B2" w:rsidP="00894798">
      <w:pPr>
        <w:spacing w:after="160" w:line="259" w:lineRule="auto"/>
        <w:jc w:val="both"/>
        <w:rPr>
          <w:rFonts w:eastAsia="Calibri"/>
          <w:b/>
          <w:color w:val="FF0000"/>
          <w:sz w:val="28"/>
          <w:szCs w:val="28"/>
        </w:rPr>
      </w:pPr>
    </w:p>
    <w:p w14:paraId="1490CC3A" w14:textId="77777777" w:rsidR="006A49D4" w:rsidRPr="00122044" w:rsidRDefault="006A49D4" w:rsidP="00894798">
      <w:pPr>
        <w:spacing w:after="160" w:line="259" w:lineRule="auto"/>
        <w:jc w:val="both"/>
        <w:rPr>
          <w:rFonts w:eastAsia="Calibri"/>
          <w:b/>
          <w:color w:val="000000"/>
          <w:sz w:val="28"/>
          <w:szCs w:val="28"/>
        </w:rPr>
      </w:pPr>
    </w:p>
    <w:p w14:paraId="7B83BE1D" w14:textId="77777777" w:rsidR="006A49D4" w:rsidRPr="00122044" w:rsidRDefault="006A49D4" w:rsidP="00894798">
      <w:pPr>
        <w:jc w:val="center"/>
        <w:rPr>
          <w:b/>
        </w:rPr>
      </w:pPr>
      <w:r w:rsidRPr="00122044">
        <w:rPr>
          <w:b/>
        </w:rPr>
        <w:lastRenderedPageBreak/>
        <w:t>IZVJEŠĆE</w:t>
      </w:r>
    </w:p>
    <w:p w14:paraId="082162DD" w14:textId="0888ACDC" w:rsidR="006A49D4" w:rsidRPr="00122044" w:rsidRDefault="006A49D4" w:rsidP="00894798">
      <w:pPr>
        <w:jc w:val="center"/>
        <w:rPr>
          <w:b/>
        </w:rPr>
      </w:pPr>
      <w:r w:rsidRPr="00122044">
        <w:rPr>
          <w:b/>
        </w:rPr>
        <w:t xml:space="preserve">o radu Upravnog odjela za </w:t>
      </w:r>
      <w:r w:rsidRPr="00DE30EE">
        <w:rPr>
          <w:b/>
        </w:rPr>
        <w:t>prostorno planiranje i zaštitu okoliša</w:t>
      </w:r>
    </w:p>
    <w:p w14:paraId="03DA635F" w14:textId="77777777" w:rsidR="006A49D4" w:rsidRPr="00122044" w:rsidRDefault="006A49D4" w:rsidP="00894798">
      <w:pPr>
        <w:jc w:val="center"/>
        <w:rPr>
          <w:bCs/>
        </w:rPr>
      </w:pPr>
      <w:r w:rsidRPr="00122044">
        <w:rPr>
          <w:b/>
        </w:rPr>
        <w:t>za period od 1.7. do 31.12.2023. godine</w:t>
      </w:r>
    </w:p>
    <w:p w14:paraId="76EE8F75" w14:textId="77777777" w:rsidR="006A49D4" w:rsidRPr="006A49D4" w:rsidRDefault="006A49D4" w:rsidP="00894798">
      <w:pPr>
        <w:jc w:val="center"/>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2C42C3AE" w14:textId="77777777" w:rsidTr="006F4438">
        <w:tc>
          <w:tcPr>
            <w:tcW w:w="8522" w:type="dxa"/>
            <w:tcBorders>
              <w:bottom w:val="nil"/>
            </w:tcBorders>
          </w:tcPr>
          <w:p w14:paraId="39026754"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OCJENA PROČELNIKA O RADU UPRAVNOG ODJELA</w:t>
            </w:r>
          </w:p>
        </w:tc>
      </w:tr>
      <w:tr w:rsidR="006A49D4" w:rsidRPr="006A49D4" w14:paraId="463B6ECB" w14:textId="77777777" w:rsidTr="006F4438">
        <w:tc>
          <w:tcPr>
            <w:tcW w:w="8522" w:type="dxa"/>
            <w:shd w:val="pct5" w:color="auto" w:fill="FFFFFF"/>
          </w:tcPr>
          <w:p w14:paraId="1859AC9A" w14:textId="77777777" w:rsidR="006A49D4" w:rsidRPr="006A49D4" w:rsidRDefault="006A49D4" w:rsidP="00894798">
            <w:pPr>
              <w:jc w:val="both"/>
              <w:rPr>
                <w:sz w:val="22"/>
                <w:szCs w:val="20"/>
                <w:lang w:eastAsia="en-US"/>
              </w:rPr>
            </w:pPr>
            <w:r w:rsidRPr="006A49D4">
              <w:rPr>
                <w:sz w:val="22"/>
                <w:szCs w:val="20"/>
                <w:lang w:eastAsia="en-US"/>
              </w:rPr>
              <w:t xml:space="preserve">Upravni odjel za prostorno planiranje i zaštitu okoliša u izvještajnom je razdoblju izvršio postavljene zadaće u skladu sa odlukama, aktima i zaključcima Gradskog vijeća i Gradonačelnika Grada Poreča, a temeljem važećih zakona i drugih propisa iz područja prostornog planiranja, graditeljstva, zaštite okoliša i kulturne baštine, te upravljanja i raspolaganja nekretninama. </w:t>
            </w:r>
          </w:p>
          <w:p w14:paraId="433F40E0" w14:textId="77777777" w:rsidR="006A49D4" w:rsidRPr="006A49D4" w:rsidRDefault="006A49D4" w:rsidP="00894798">
            <w:pPr>
              <w:jc w:val="both"/>
              <w:rPr>
                <w:sz w:val="22"/>
                <w:szCs w:val="20"/>
                <w:lang w:eastAsia="en-US"/>
              </w:rPr>
            </w:pPr>
          </w:p>
          <w:p w14:paraId="6CA89C4D" w14:textId="77777777" w:rsidR="006A49D4" w:rsidRPr="006A49D4" w:rsidRDefault="006A49D4" w:rsidP="00894798">
            <w:pPr>
              <w:jc w:val="both"/>
              <w:rPr>
                <w:sz w:val="22"/>
                <w:szCs w:val="20"/>
                <w:lang w:eastAsia="en-US"/>
              </w:rPr>
            </w:pPr>
            <w:r w:rsidRPr="006A49D4">
              <w:rPr>
                <w:sz w:val="22"/>
                <w:szCs w:val="20"/>
                <w:lang w:eastAsia="en-US"/>
              </w:rPr>
              <w:t>Najznačajniji programi iz nadležnosti ovog Upravnog odjela u izvještajnom razdoblju su slijedeći :</w:t>
            </w:r>
          </w:p>
          <w:p w14:paraId="1B812864" w14:textId="77777777" w:rsidR="006A49D4" w:rsidRPr="006A49D4" w:rsidRDefault="006A49D4" w:rsidP="00894798">
            <w:pPr>
              <w:jc w:val="both"/>
              <w:rPr>
                <w:b/>
                <w:sz w:val="22"/>
                <w:szCs w:val="20"/>
                <w:lang w:eastAsia="en-US"/>
              </w:rPr>
            </w:pPr>
            <w:r w:rsidRPr="006A49D4">
              <w:rPr>
                <w:b/>
                <w:sz w:val="22"/>
                <w:szCs w:val="20"/>
                <w:lang w:eastAsia="en-US"/>
              </w:rPr>
              <w:t xml:space="preserve">- iz oblasti zaštite kulturne baštine </w:t>
            </w:r>
          </w:p>
          <w:p w14:paraId="44F745E4" w14:textId="77777777" w:rsidR="006A49D4" w:rsidRPr="006A49D4" w:rsidRDefault="006A49D4" w:rsidP="00894798">
            <w:pPr>
              <w:jc w:val="both"/>
              <w:rPr>
                <w:sz w:val="22"/>
                <w:szCs w:val="20"/>
                <w:lang w:eastAsia="en-US"/>
              </w:rPr>
            </w:pPr>
            <w:r w:rsidRPr="006A49D4">
              <w:rPr>
                <w:sz w:val="22"/>
                <w:szCs w:val="20"/>
                <w:lang w:eastAsia="en-US"/>
              </w:rPr>
              <w:t>- priprema višegodišnjih programa,</w:t>
            </w:r>
          </w:p>
          <w:p w14:paraId="5D411331" w14:textId="77777777" w:rsidR="006A49D4" w:rsidRPr="006A49D4" w:rsidRDefault="006A49D4" w:rsidP="00894798">
            <w:pPr>
              <w:jc w:val="both"/>
              <w:rPr>
                <w:b/>
                <w:sz w:val="22"/>
                <w:szCs w:val="20"/>
                <w:lang w:eastAsia="en-US"/>
              </w:rPr>
            </w:pPr>
            <w:r w:rsidRPr="006A49D4">
              <w:rPr>
                <w:b/>
                <w:sz w:val="22"/>
                <w:szCs w:val="20"/>
                <w:lang w:eastAsia="en-US"/>
              </w:rPr>
              <w:t>- iz oblasti prostornog planiranja</w:t>
            </w:r>
          </w:p>
          <w:p w14:paraId="248A3710" w14:textId="77777777" w:rsidR="006A49D4" w:rsidRPr="006A49D4" w:rsidRDefault="006A49D4" w:rsidP="00894798">
            <w:pPr>
              <w:jc w:val="both"/>
              <w:rPr>
                <w:sz w:val="22"/>
                <w:szCs w:val="20"/>
                <w:lang w:eastAsia="en-US"/>
              </w:rPr>
            </w:pPr>
            <w:r w:rsidRPr="006A49D4">
              <w:rPr>
                <w:sz w:val="22"/>
                <w:szCs w:val="20"/>
                <w:lang w:eastAsia="en-US"/>
              </w:rPr>
              <w:t>- izrada i donošenje prostornih planova,</w:t>
            </w:r>
          </w:p>
          <w:p w14:paraId="656F28BE" w14:textId="77777777" w:rsidR="006A49D4" w:rsidRPr="006A49D4" w:rsidRDefault="006A49D4" w:rsidP="00894798">
            <w:pPr>
              <w:jc w:val="both"/>
              <w:rPr>
                <w:sz w:val="22"/>
                <w:szCs w:val="20"/>
                <w:lang w:eastAsia="en-US"/>
              </w:rPr>
            </w:pPr>
            <w:r w:rsidRPr="006A49D4">
              <w:rPr>
                <w:sz w:val="22"/>
                <w:szCs w:val="20"/>
                <w:lang w:eastAsia="en-US"/>
              </w:rPr>
              <w:t>- priprema drugih dokumenata i programa,</w:t>
            </w:r>
          </w:p>
          <w:p w14:paraId="747AE93F" w14:textId="77777777" w:rsidR="006A49D4" w:rsidRPr="006A49D4" w:rsidRDefault="006A49D4" w:rsidP="00894798">
            <w:pPr>
              <w:jc w:val="both"/>
              <w:rPr>
                <w:b/>
                <w:sz w:val="22"/>
                <w:szCs w:val="20"/>
                <w:lang w:eastAsia="en-US"/>
              </w:rPr>
            </w:pPr>
            <w:r w:rsidRPr="006A49D4">
              <w:rPr>
                <w:b/>
                <w:sz w:val="22"/>
                <w:szCs w:val="20"/>
                <w:lang w:eastAsia="en-US"/>
              </w:rPr>
              <w:t xml:space="preserve">- iz oblasti zaštite okoliša  </w:t>
            </w:r>
          </w:p>
          <w:p w14:paraId="2A530921" w14:textId="77777777" w:rsidR="006A49D4" w:rsidRPr="006A49D4" w:rsidRDefault="006A49D4" w:rsidP="00894798">
            <w:pPr>
              <w:jc w:val="both"/>
              <w:rPr>
                <w:sz w:val="22"/>
                <w:szCs w:val="20"/>
                <w:lang w:eastAsia="en-US"/>
              </w:rPr>
            </w:pPr>
            <w:r w:rsidRPr="006A49D4">
              <w:rPr>
                <w:sz w:val="22"/>
                <w:szCs w:val="20"/>
                <w:lang w:eastAsia="en-US"/>
              </w:rPr>
              <w:t xml:space="preserve">- priprema programa iz oblasti zaštite okoliša, </w:t>
            </w:r>
          </w:p>
          <w:p w14:paraId="4E91F88D" w14:textId="77777777" w:rsidR="006A49D4" w:rsidRPr="006A49D4" w:rsidRDefault="006A49D4" w:rsidP="00894798">
            <w:pPr>
              <w:jc w:val="both"/>
              <w:rPr>
                <w:b/>
                <w:sz w:val="22"/>
                <w:szCs w:val="20"/>
                <w:lang w:eastAsia="en-US"/>
              </w:rPr>
            </w:pPr>
            <w:r w:rsidRPr="006A49D4">
              <w:rPr>
                <w:b/>
                <w:sz w:val="22"/>
                <w:szCs w:val="20"/>
                <w:lang w:eastAsia="en-US"/>
              </w:rPr>
              <w:t xml:space="preserve">- iz oblasti upravljanja i raspolaganja nekretninama  </w:t>
            </w:r>
          </w:p>
          <w:p w14:paraId="50F91097" w14:textId="77777777" w:rsidR="006A49D4" w:rsidRPr="006A49D4" w:rsidRDefault="006A49D4" w:rsidP="00894798">
            <w:pPr>
              <w:jc w:val="both"/>
              <w:rPr>
                <w:sz w:val="22"/>
                <w:szCs w:val="20"/>
                <w:lang w:eastAsia="en-US"/>
              </w:rPr>
            </w:pPr>
            <w:r w:rsidRPr="006A49D4">
              <w:rPr>
                <w:sz w:val="22"/>
                <w:szCs w:val="20"/>
                <w:lang w:eastAsia="en-US"/>
              </w:rPr>
              <w:t>- prodaja nekretnina - neizgrađeno građevinsko zemljište i okućnica sukladno važećim prostornim planovima, te ustanovljavanje prava služnosti,</w:t>
            </w:r>
          </w:p>
          <w:p w14:paraId="7DFE42C0" w14:textId="77777777" w:rsidR="006A49D4" w:rsidRPr="006A49D4" w:rsidRDefault="006A49D4" w:rsidP="00894798">
            <w:pPr>
              <w:jc w:val="both"/>
              <w:rPr>
                <w:b/>
                <w:sz w:val="22"/>
                <w:szCs w:val="20"/>
                <w:lang w:val="en-GB" w:eastAsia="en-US"/>
              </w:rPr>
            </w:pPr>
            <w:r w:rsidRPr="006A49D4">
              <w:rPr>
                <w:sz w:val="22"/>
                <w:szCs w:val="20"/>
                <w:lang w:eastAsia="en-US"/>
              </w:rPr>
              <w:t xml:space="preserve">- </w:t>
            </w:r>
            <w:proofErr w:type="spellStart"/>
            <w:r w:rsidRPr="006A49D4">
              <w:rPr>
                <w:sz w:val="22"/>
                <w:szCs w:val="20"/>
                <w:lang w:val="en-GB" w:eastAsia="en-US"/>
              </w:rPr>
              <w:t>provedba</w:t>
            </w:r>
            <w:proofErr w:type="spellEnd"/>
            <w:r w:rsidRPr="006A49D4">
              <w:rPr>
                <w:sz w:val="22"/>
                <w:szCs w:val="20"/>
                <w:lang w:val="en-GB" w:eastAsia="en-US"/>
              </w:rPr>
              <w:t xml:space="preserve"> Plana </w:t>
            </w:r>
            <w:proofErr w:type="spellStart"/>
            <w:r w:rsidRPr="006A49D4">
              <w:rPr>
                <w:sz w:val="22"/>
                <w:szCs w:val="20"/>
                <w:lang w:val="en-GB" w:eastAsia="en-US"/>
              </w:rPr>
              <w:t>upravljanja</w:t>
            </w:r>
            <w:proofErr w:type="spellEnd"/>
            <w:r w:rsidRPr="006A49D4">
              <w:rPr>
                <w:sz w:val="22"/>
                <w:szCs w:val="20"/>
                <w:lang w:val="en-GB" w:eastAsia="en-US"/>
              </w:rPr>
              <w:t xml:space="preserve"> </w:t>
            </w:r>
            <w:proofErr w:type="spellStart"/>
            <w:r w:rsidRPr="006A49D4">
              <w:rPr>
                <w:sz w:val="22"/>
                <w:szCs w:val="20"/>
                <w:lang w:val="en-GB" w:eastAsia="en-US"/>
              </w:rPr>
              <w:t>pomorskim</w:t>
            </w:r>
            <w:proofErr w:type="spellEnd"/>
            <w:r w:rsidRPr="006A49D4">
              <w:rPr>
                <w:sz w:val="22"/>
                <w:szCs w:val="20"/>
                <w:lang w:val="en-GB" w:eastAsia="en-US"/>
              </w:rPr>
              <w:t xml:space="preserve"> </w:t>
            </w:r>
            <w:proofErr w:type="spellStart"/>
            <w:r w:rsidRPr="006A49D4">
              <w:rPr>
                <w:sz w:val="22"/>
                <w:szCs w:val="20"/>
                <w:lang w:val="en-GB" w:eastAsia="en-US"/>
              </w:rPr>
              <w:t>dobrom</w:t>
            </w:r>
            <w:proofErr w:type="spellEnd"/>
            <w:r w:rsidRPr="006A49D4">
              <w:rPr>
                <w:sz w:val="22"/>
                <w:szCs w:val="20"/>
                <w:lang w:val="en-GB" w:eastAsia="en-US"/>
              </w:rPr>
              <w:t>.</w:t>
            </w:r>
          </w:p>
          <w:p w14:paraId="1E53AE0C" w14:textId="77777777" w:rsidR="006A49D4" w:rsidRPr="006A49D4" w:rsidRDefault="006A49D4" w:rsidP="00894798">
            <w:pPr>
              <w:jc w:val="both"/>
              <w:rPr>
                <w:sz w:val="22"/>
                <w:szCs w:val="20"/>
                <w:lang w:eastAsia="en-US"/>
              </w:rPr>
            </w:pPr>
          </w:p>
          <w:p w14:paraId="0B48C43A" w14:textId="77777777" w:rsidR="006A49D4" w:rsidRPr="006A49D4" w:rsidRDefault="006A49D4" w:rsidP="00894798">
            <w:pPr>
              <w:jc w:val="both"/>
              <w:rPr>
                <w:sz w:val="22"/>
                <w:szCs w:val="20"/>
                <w:lang w:eastAsia="en-US"/>
              </w:rPr>
            </w:pPr>
            <w:r w:rsidRPr="006A49D4">
              <w:rPr>
                <w:sz w:val="22"/>
                <w:szCs w:val="20"/>
                <w:lang w:eastAsia="en-US"/>
              </w:rPr>
              <w:t xml:space="preserve">Posebno se ističe rad na izradi i donošenju većeg broja prostornih planova i programa. </w:t>
            </w:r>
          </w:p>
          <w:p w14:paraId="019C8B96" w14:textId="77777777" w:rsidR="006A49D4" w:rsidRPr="006A49D4" w:rsidRDefault="006A49D4" w:rsidP="00894798">
            <w:pPr>
              <w:jc w:val="both"/>
              <w:rPr>
                <w:b/>
                <w:bCs/>
                <w:sz w:val="22"/>
                <w:szCs w:val="20"/>
                <w:lang w:eastAsia="en-US"/>
              </w:rPr>
            </w:pPr>
            <w:r w:rsidRPr="006A49D4">
              <w:rPr>
                <w:rFonts w:ascii="Arial" w:hAnsi="Arial"/>
                <w:b/>
                <w:bCs/>
                <w:sz w:val="22"/>
                <w:szCs w:val="20"/>
                <w:lang w:eastAsia="en-US"/>
              </w:rPr>
              <w:t xml:space="preserve">                                                                                                        </w:t>
            </w:r>
            <w:r w:rsidRPr="006A49D4">
              <w:rPr>
                <w:b/>
                <w:bCs/>
                <w:sz w:val="22"/>
                <w:szCs w:val="20"/>
                <w:lang w:eastAsia="en-US"/>
              </w:rPr>
              <w:t>Pročelnik:</w:t>
            </w:r>
          </w:p>
          <w:p w14:paraId="6DA3BAE7" w14:textId="77777777" w:rsidR="006A49D4" w:rsidRPr="006A49D4" w:rsidRDefault="006A49D4" w:rsidP="00894798">
            <w:pPr>
              <w:jc w:val="right"/>
              <w:rPr>
                <w:sz w:val="22"/>
                <w:szCs w:val="20"/>
                <w:lang w:eastAsia="en-US"/>
              </w:rPr>
            </w:pPr>
            <w:r w:rsidRPr="006A49D4">
              <w:rPr>
                <w:sz w:val="22"/>
                <w:szCs w:val="20"/>
                <w:lang w:eastAsia="en-US"/>
              </w:rPr>
              <w:t xml:space="preserve">dr.sc. Damir Hrvatin, </w:t>
            </w:r>
            <w:proofErr w:type="spellStart"/>
            <w:r w:rsidRPr="006A49D4">
              <w:rPr>
                <w:sz w:val="22"/>
                <w:szCs w:val="20"/>
                <w:lang w:eastAsia="en-US"/>
              </w:rPr>
              <w:t>dipl.ing.arh</w:t>
            </w:r>
            <w:proofErr w:type="spellEnd"/>
            <w:r w:rsidRPr="006A49D4">
              <w:rPr>
                <w:sz w:val="22"/>
                <w:szCs w:val="20"/>
                <w:lang w:eastAsia="en-US"/>
              </w:rPr>
              <w:t>.</w:t>
            </w:r>
          </w:p>
          <w:p w14:paraId="3D461FB6" w14:textId="77777777" w:rsidR="006A49D4" w:rsidRPr="006A49D4" w:rsidRDefault="006A49D4" w:rsidP="00894798">
            <w:pPr>
              <w:jc w:val="both"/>
              <w:rPr>
                <w:sz w:val="22"/>
                <w:szCs w:val="20"/>
                <w:lang w:eastAsia="en-US"/>
              </w:rPr>
            </w:pPr>
          </w:p>
        </w:tc>
      </w:tr>
    </w:tbl>
    <w:p w14:paraId="71164E3D" w14:textId="77777777" w:rsidR="006A49D4" w:rsidRPr="006A49D4" w:rsidRDefault="006A49D4" w:rsidP="00894798">
      <w:pPr>
        <w:jc w:val="both"/>
        <w:rPr>
          <w:color w:val="FF0000"/>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2FAE1280" w14:textId="77777777" w:rsidTr="006F4438">
        <w:tc>
          <w:tcPr>
            <w:tcW w:w="8522" w:type="dxa"/>
            <w:tcBorders>
              <w:bottom w:val="nil"/>
            </w:tcBorders>
          </w:tcPr>
          <w:p w14:paraId="7FC47AF5"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NADLEŽNOST UPRAVNOG ODJELA</w:t>
            </w:r>
          </w:p>
        </w:tc>
      </w:tr>
      <w:tr w:rsidR="006A49D4" w:rsidRPr="006A49D4" w14:paraId="55B114AB" w14:textId="77777777" w:rsidTr="006F4438">
        <w:tc>
          <w:tcPr>
            <w:tcW w:w="8522" w:type="dxa"/>
            <w:shd w:val="pct5" w:color="auto" w:fill="FFFFFF"/>
          </w:tcPr>
          <w:p w14:paraId="440877F7" w14:textId="77777777" w:rsidR="006A49D4" w:rsidRPr="006A49D4" w:rsidRDefault="006A49D4" w:rsidP="00894798">
            <w:pPr>
              <w:jc w:val="both"/>
              <w:rPr>
                <w:sz w:val="22"/>
                <w:szCs w:val="20"/>
                <w:lang w:eastAsia="en-US"/>
              </w:rPr>
            </w:pPr>
            <w:r w:rsidRPr="006A49D4">
              <w:rPr>
                <w:sz w:val="22"/>
                <w:szCs w:val="20"/>
                <w:lang w:eastAsia="en-US"/>
              </w:rPr>
              <w:t>U Upravnom Odjelu za prostorno planiranje i zaštitu okoliša obavljaju se poslovi osiguravanja uvjeta za racionalno i učinkovito gospodarenje prostorom Grada Poreča putem pripreme, izrade, provedbe i praćenja prostornih planova, zaštite okoliša, zaštite kulturne baštine, evidencije imovine (GIS), imovinsko-pravnih poslova u vezi s raspolaganjem nekretninama i drugih srodnih poslova.</w:t>
            </w:r>
          </w:p>
          <w:p w14:paraId="13EF12CE" w14:textId="77777777" w:rsidR="006A49D4" w:rsidRPr="006A49D4" w:rsidRDefault="006A49D4" w:rsidP="00894798">
            <w:pPr>
              <w:jc w:val="both"/>
              <w:rPr>
                <w:sz w:val="22"/>
                <w:szCs w:val="20"/>
                <w:lang w:eastAsia="en-US"/>
              </w:rPr>
            </w:pPr>
          </w:p>
        </w:tc>
      </w:tr>
      <w:tr w:rsidR="006A49D4" w:rsidRPr="006A49D4" w14:paraId="1F6CA6D7" w14:textId="77777777" w:rsidTr="006F4438">
        <w:tc>
          <w:tcPr>
            <w:tcW w:w="8522" w:type="dxa"/>
          </w:tcPr>
          <w:p w14:paraId="0572C7EE" w14:textId="77777777" w:rsidR="006A49D4" w:rsidRPr="006A49D4" w:rsidRDefault="006A49D4" w:rsidP="00894798">
            <w:pPr>
              <w:numPr>
                <w:ilvl w:val="1"/>
                <w:numId w:val="32"/>
              </w:numPr>
              <w:jc w:val="both"/>
              <w:rPr>
                <w:rFonts w:ascii="Arial" w:hAnsi="Arial"/>
                <w:i/>
                <w:sz w:val="22"/>
                <w:szCs w:val="20"/>
                <w:lang w:eastAsia="en-US"/>
              </w:rPr>
            </w:pPr>
            <w:r w:rsidRPr="006A49D4">
              <w:rPr>
                <w:rFonts w:ascii="Arial" w:hAnsi="Arial"/>
                <w:i/>
                <w:sz w:val="22"/>
                <w:szCs w:val="20"/>
                <w:lang w:eastAsia="en-US"/>
              </w:rPr>
              <w:t>Odluka o ustrojstvu upravnih tijela Grada Poreča, SLG 7/21.</w:t>
            </w:r>
          </w:p>
        </w:tc>
      </w:tr>
    </w:tbl>
    <w:p w14:paraId="2649547B" w14:textId="77777777" w:rsidR="006A49D4" w:rsidRPr="006A49D4" w:rsidRDefault="006A49D4" w:rsidP="00894798">
      <w:pPr>
        <w:jc w:val="both"/>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78BF429B" w14:textId="77777777" w:rsidTr="006F4438">
        <w:tc>
          <w:tcPr>
            <w:tcW w:w="8522" w:type="dxa"/>
            <w:tcBorders>
              <w:bottom w:val="nil"/>
            </w:tcBorders>
          </w:tcPr>
          <w:p w14:paraId="663ACC5F"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ORGANIZACIJSKA I FUNKCIONALNA STRUKTURA UPRAVNOG ODJELA</w:t>
            </w:r>
          </w:p>
        </w:tc>
      </w:tr>
      <w:tr w:rsidR="006A49D4" w:rsidRPr="006A49D4" w14:paraId="0E4139F6" w14:textId="77777777" w:rsidTr="006F4438">
        <w:tc>
          <w:tcPr>
            <w:tcW w:w="8522" w:type="dxa"/>
            <w:shd w:val="pct5" w:color="auto" w:fill="FFFFFF"/>
          </w:tcPr>
          <w:p w14:paraId="5C6B3C4D" w14:textId="77777777" w:rsidR="006A49D4" w:rsidRPr="006A49D4" w:rsidRDefault="006A49D4" w:rsidP="00894798">
            <w:pPr>
              <w:jc w:val="both"/>
              <w:rPr>
                <w:sz w:val="22"/>
                <w:szCs w:val="20"/>
                <w:lang w:eastAsia="en-US"/>
              </w:rPr>
            </w:pPr>
            <w:r w:rsidRPr="006A49D4">
              <w:rPr>
                <w:sz w:val="22"/>
                <w:szCs w:val="20"/>
                <w:lang w:eastAsia="en-US"/>
              </w:rPr>
              <w:t>Upravni odjel za prostorno planiranje i zaštitu okoliša organiziran je sukladno važećim aktima Grada Poreča.</w:t>
            </w:r>
          </w:p>
          <w:p w14:paraId="18F549E4" w14:textId="77777777" w:rsidR="006A49D4" w:rsidRPr="006A49D4" w:rsidRDefault="006A49D4" w:rsidP="00894798">
            <w:pPr>
              <w:jc w:val="both"/>
              <w:rPr>
                <w:sz w:val="22"/>
                <w:szCs w:val="20"/>
                <w:lang w:eastAsia="en-US"/>
              </w:rPr>
            </w:pPr>
            <w:r w:rsidRPr="006A49D4">
              <w:rPr>
                <w:sz w:val="22"/>
                <w:szCs w:val="20"/>
                <w:lang w:eastAsia="en-US"/>
              </w:rPr>
              <w:t>Upravni odjel organiziran je sa dvije (2) niže ustrojstvene jedinice :</w:t>
            </w:r>
          </w:p>
          <w:p w14:paraId="1520633B" w14:textId="77777777" w:rsidR="006A49D4" w:rsidRPr="006A49D4" w:rsidRDefault="006A49D4" w:rsidP="00894798">
            <w:pPr>
              <w:jc w:val="both"/>
              <w:rPr>
                <w:sz w:val="22"/>
                <w:szCs w:val="20"/>
                <w:lang w:eastAsia="en-US"/>
              </w:rPr>
            </w:pPr>
            <w:r w:rsidRPr="006A49D4">
              <w:rPr>
                <w:sz w:val="22"/>
                <w:szCs w:val="20"/>
                <w:lang w:eastAsia="en-US"/>
              </w:rPr>
              <w:t xml:space="preserve">                - Odsjek za prostorno planiranje i urbanizam,</w:t>
            </w:r>
          </w:p>
          <w:p w14:paraId="168B9924" w14:textId="77777777" w:rsidR="006A49D4" w:rsidRPr="006A49D4" w:rsidRDefault="006A49D4" w:rsidP="00894798">
            <w:pPr>
              <w:jc w:val="both"/>
              <w:rPr>
                <w:sz w:val="22"/>
                <w:szCs w:val="20"/>
                <w:lang w:eastAsia="en-US"/>
              </w:rPr>
            </w:pPr>
            <w:r w:rsidRPr="006A49D4">
              <w:rPr>
                <w:sz w:val="22"/>
                <w:szCs w:val="20"/>
                <w:lang w:eastAsia="en-US"/>
              </w:rPr>
              <w:t xml:space="preserve">                - Odsjek za pripremu izgradnje i zaštitu okoliša.</w:t>
            </w:r>
          </w:p>
          <w:p w14:paraId="047EB13B" w14:textId="77777777" w:rsidR="006A49D4" w:rsidRPr="006A49D4" w:rsidRDefault="006A49D4" w:rsidP="00894798">
            <w:pPr>
              <w:jc w:val="both"/>
              <w:rPr>
                <w:sz w:val="22"/>
                <w:szCs w:val="20"/>
                <w:lang w:eastAsia="en-US"/>
              </w:rPr>
            </w:pPr>
            <w:r w:rsidRPr="006A49D4">
              <w:rPr>
                <w:sz w:val="22"/>
                <w:szCs w:val="20"/>
                <w:lang w:eastAsia="en-US"/>
              </w:rPr>
              <w:t>U Upravnom odjelu poslove obavljaju slijedeći djelatnici :</w:t>
            </w:r>
          </w:p>
          <w:p w14:paraId="0B61CBED" w14:textId="77777777" w:rsidR="006A49D4" w:rsidRPr="006A49D4" w:rsidRDefault="006A49D4" w:rsidP="00894798">
            <w:pPr>
              <w:jc w:val="both"/>
              <w:rPr>
                <w:sz w:val="22"/>
                <w:szCs w:val="20"/>
                <w:lang w:eastAsia="en-US"/>
              </w:rPr>
            </w:pPr>
            <w:r w:rsidRPr="006A49D4">
              <w:rPr>
                <w:sz w:val="22"/>
                <w:szCs w:val="20"/>
                <w:lang w:eastAsia="en-US"/>
              </w:rPr>
              <w:t xml:space="preserve">- dr.sc. </w:t>
            </w:r>
            <w:smartTag w:uri="urn:schemas-microsoft-com:office:smarttags" w:element="PersonName">
              <w:smartTagPr>
                <w:attr w:name="ProductID" w:val="Damir Hrvatin"/>
              </w:smartTagPr>
              <w:r w:rsidRPr="006A49D4">
                <w:rPr>
                  <w:sz w:val="22"/>
                  <w:szCs w:val="20"/>
                  <w:lang w:eastAsia="en-US"/>
                </w:rPr>
                <w:t>Damir Hrvatin</w:t>
              </w:r>
            </w:smartTag>
            <w:r w:rsidRPr="006A49D4">
              <w:rPr>
                <w:sz w:val="22"/>
                <w:szCs w:val="20"/>
                <w:lang w:eastAsia="en-US"/>
              </w:rPr>
              <w:t xml:space="preserve">, </w:t>
            </w:r>
            <w:proofErr w:type="spellStart"/>
            <w:r w:rsidRPr="006A49D4">
              <w:rPr>
                <w:sz w:val="22"/>
                <w:szCs w:val="20"/>
                <w:lang w:eastAsia="en-US"/>
              </w:rPr>
              <w:t>dipl.ing.arh</w:t>
            </w:r>
            <w:proofErr w:type="spellEnd"/>
            <w:r w:rsidRPr="006A49D4">
              <w:rPr>
                <w:sz w:val="22"/>
                <w:szCs w:val="20"/>
                <w:lang w:eastAsia="en-US"/>
              </w:rPr>
              <w:t>. – Pročelnik,</w:t>
            </w:r>
          </w:p>
          <w:p w14:paraId="41D8EC02" w14:textId="77777777" w:rsidR="006A49D4" w:rsidRPr="006A49D4" w:rsidRDefault="006A49D4" w:rsidP="00894798">
            <w:pPr>
              <w:jc w:val="both"/>
              <w:rPr>
                <w:sz w:val="22"/>
                <w:szCs w:val="20"/>
                <w:lang w:eastAsia="en-US"/>
              </w:rPr>
            </w:pPr>
            <w:r w:rsidRPr="006A49D4">
              <w:rPr>
                <w:sz w:val="22"/>
                <w:szCs w:val="20"/>
                <w:lang w:eastAsia="en-US"/>
              </w:rPr>
              <w:t>- Lorena Grubica – Referentica za prostornu dokumentaciju i uredsko poslovanje,</w:t>
            </w:r>
          </w:p>
          <w:p w14:paraId="39E2E94F" w14:textId="77777777" w:rsidR="006A49D4" w:rsidRPr="006A49D4" w:rsidRDefault="006A49D4" w:rsidP="00894798">
            <w:pPr>
              <w:jc w:val="both"/>
              <w:rPr>
                <w:sz w:val="22"/>
                <w:szCs w:val="20"/>
                <w:lang w:eastAsia="en-US"/>
              </w:rPr>
            </w:pPr>
            <w:r w:rsidRPr="006A49D4">
              <w:rPr>
                <w:sz w:val="22"/>
                <w:szCs w:val="20"/>
                <w:lang w:eastAsia="en-US"/>
              </w:rPr>
              <w:t xml:space="preserve">- Jasminka Zrinščak, </w:t>
            </w:r>
            <w:proofErr w:type="spellStart"/>
            <w:r w:rsidRPr="006A49D4">
              <w:rPr>
                <w:sz w:val="22"/>
                <w:szCs w:val="20"/>
                <w:lang w:eastAsia="en-US"/>
              </w:rPr>
              <w:t>dipl.ing.građ</w:t>
            </w:r>
            <w:proofErr w:type="spellEnd"/>
            <w:r w:rsidRPr="006A49D4">
              <w:rPr>
                <w:sz w:val="22"/>
                <w:szCs w:val="20"/>
                <w:lang w:eastAsia="en-US"/>
              </w:rPr>
              <w:t>. – Voditeljica Odsjeka za prostorno planiranje i urbanizam,</w:t>
            </w:r>
          </w:p>
          <w:p w14:paraId="511D5AB5" w14:textId="77777777" w:rsidR="006A49D4" w:rsidRPr="006A49D4" w:rsidRDefault="006A49D4" w:rsidP="00894798">
            <w:pPr>
              <w:jc w:val="both"/>
              <w:rPr>
                <w:sz w:val="22"/>
                <w:szCs w:val="20"/>
                <w:lang w:eastAsia="en-US"/>
              </w:rPr>
            </w:pPr>
            <w:r w:rsidRPr="006A49D4">
              <w:rPr>
                <w:sz w:val="22"/>
                <w:szCs w:val="20"/>
                <w:lang w:eastAsia="en-US"/>
              </w:rPr>
              <w:t xml:space="preserve">- Mladen Nikšić, </w:t>
            </w:r>
            <w:proofErr w:type="spellStart"/>
            <w:r w:rsidRPr="006A49D4">
              <w:rPr>
                <w:sz w:val="22"/>
                <w:szCs w:val="20"/>
                <w:lang w:eastAsia="en-US"/>
              </w:rPr>
              <w:t>ing.geod</w:t>
            </w:r>
            <w:proofErr w:type="spellEnd"/>
            <w:r w:rsidRPr="006A49D4">
              <w:rPr>
                <w:sz w:val="22"/>
                <w:szCs w:val="20"/>
                <w:lang w:eastAsia="en-US"/>
              </w:rPr>
              <w:t>. Stručni suradnik za prostornu dokumentaciju,</w:t>
            </w:r>
          </w:p>
          <w:p w14:paraId="6E2DB7E1" w14:textId="77777777" w:rsidR="006A49D4" w:rsidRPr="006A49D4" w:rsidRDefault="006A49D4" w:rsidP="00894798">
            <w:pPr>
              <w:jc w:val="both"/>
              <w:rPr>
                <w:sz w:val="22"/>
                <w:szCs w:val="20"/>
                <w:lang w:eastAsia="en-US"/>
              </w:rPr>
            </w:pPr>
            <w:r w:rsidRPr="006A49D4">
              <w:rPr>
                <w:sz w:val="22"/>
                <w:szCs w:val="20"/>
                <w:lang w:eastAsia="en-US"/>
              </w:rPr>
              <w:t xml:space="preserve">- Ivan Pavić, </w:t>
            </w:r>
            <w:proofErr w:type="spellStart"/>
            <w:r w:rsidRPr="006A49D4">
              <w:rPr>
                <w:sz w:val="22"/>
                <w:szCs w:val="20"/>
                <w:lang w:eastAsia="en-US"/>
              </w:rPr>
              <w:t>dipl.iur</w:t>
            </w:r>
            <w:proofErr w:type="spellEnd"/>
            <w:r w:rsidRPr="006A49D4">
              <w:rPr>
                <w:sz w:val="22"/>
                <w:szCs w:val="20"/>
                <w:lang w:eastAsia="en-US"/>
              </w:rPr>
              <w:t>. Voditelj Odsjeka za pripremu izgradnje i zaštitu okoliša,</w:t>
            </w:r>
          </w:p>
          <w:p w14:paraId="6AF422AE" w14:textId="77777777" w:rsidR="006A49D4" w:rsidRPr="006A49D4" w:rsidRDefault="006A49D4" w:rsidP="00894798">
            <w:pPr>
              <w:jc w:val="both"/>
              <w:rPr>
                <w:sz w:val="22"/>
                <w:szCs w:val="20"/>
                <w:lang w:eastAsia="en-US"/>
              </w:rPr>
            </w:pPr>
            <w:r w:rsidRPr="006A49D4">
              <w:rPr>
                <w:sz w:val="22"/>
                <w:szCs w:val="20"/>
                <w:lang w:eastAsia="en-US"/>
              </w:rPr>
              <w:t xml:space="preserve">- Dolores </w:t>
            </w:r>
            <w:proofErr w:type="spellStart"/>
            <w:r w:rsidRPr="006A49D4">
              <w:rPr>
                <w:sz w:val="22"/>
                <w:szCs w:val="20"/>
                <w:lang w:eastAsia="en-US"/>
              </w:rPr>
              <w:t>Benković</w:t>
            </w:r>
            <w:proofErr w:type="spellEnd"/>
            <w:r w:rsidRPr="006A49D4">
              <w:rPr>
                <w:sz w:val="22"/>
                <w:szCs w:val="20"/>
                <w:lang w:eastAsia="en-US"/>
              </w:rPr>
              <w:t>, dipl.up.pr., Stručna suradnica za pripremu izgradnje.</w:t>
            </w:r>
          </w:p>
          <w:p w14:paraId="32E35570" w14:textId="77777777" w:rsidR="006A49D4" w:rsidRPr="006A49D4" w:rsidRDefault="006A49D4" w:rsidP="00894798">
            <w:pPr>
              <w:jc w:val="both"/>
              <w:rPr>
                <w:sz w:val="22"/>
                <w:szCs w:val="20"/>
                <w:lang w:eastAsia="en-US"/>
              </w:rPr>
            </w:pPr>
            <w:r w:rsidRPr="006A49D4">
              <w:rPr>
                <w:sz w:val="22"/>
                <w:szCs w:val="20"/>
                <w:lang w:eastAsia="en-US"/>
              </w:rPr>
              <w:t xml:space="preserve">Pravilnikom o unutarnjem redu Upravnom odjelu sistematizirano je deset (10) radnih mjesta, od kojih nije popunjeno četiri (4) radna mjesta. </w:t>
            </w:r>
          </w:p>
          <w:p w14:paraId="565176A3" w14:textId="77777777" w:rsidR="006A49D4" w:rsidRPr="006A49D4" w:rsidRDefault="006A49D4" w:rsidP="00894798">
            <w:pPr>
              <w:jc w:val="both"/>
              <w:rPr>
                <w:sz w:val="22"/>
                <w:szCs w:val="20"/>
                <w:lang w:eastAsia="en-US"/>
              </w:rPr>
            </w:pPr>
          </w:p>
        </w:tc>
      </w:tr>
      <w:tr w:rsidR="006A49D4" w:rsidRPr="006A49D4" w14:paraId="4D1B4D72" w14:textId="77777777" w:rsidTr="006F4438">
        <w:tc>
          <w:tcPr>
            <w:tcW w:w="8522" w:type="dxa"/>
          </w:tcPr>
          <w:p w14:paraId="775957AC"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lastRenderedPageBreak/>
              <w:t>Odluka o ustrojstvu upravnih tijela Grada Poreča, SLG 7/21.</w:t>
            </w:r>
          </w:p>
          <w:p w14:paraId="3985625D"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t>Pravilnik o unutarnjem redu Upravnih tijela Grada Poreča</w:t>
            </w:r>
          </w:p>
        </w:tc>
      </w:tr>
    </w:tbl>
    <w:p w14:paraId="2B76E914" w14:textId="77777777" w:rsidR="006A49D4" w:rsidRPr="006A49D4" w:rsidRDefault="006A49D4" w:rsidP="00894798">
      <w:pPr>
        <w:jc w:val="both"/>
        <w:rPr>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0A2E71B6" w14:textId="77777777" w:rsidTr="006F4438">
        <w:tc>
          <w:tcPr>
            <w:tcW w:w="8522" w:type="dxa"/>
            <w:tcBorders>
              <w:bottom w:val="nil"/>
            </w:tcBorders>
          </w:tcPr>
          <w:p w14:paraId="0BD875DE"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DJELOKRUG RADA UPRAVNOG ODJELA</w:t>
            </w:r>
          </w:p>
        </w:tc>
      </w:tr>
      <w:tr w:rsidR="006A49D4" w:rsidRPr="006A49D4" w14:paraId="6AD22346" w14:textId="77777777" w:rsidTr="006F4438">
        <w:tc>
          <w:tcPr>
            <w:tcW w:w="8522" w:type="dxa"/>
            <w:shd w:val="pct5" w:color="auto" w:fill="FFFFFF"/>
          </w:tcPr>
          <w:p w14:paraId="32CCFF1A" w14:textId="77777777" w:rsidR="006A49D4" w:rsidRPr="006A49D4" w:rsidRDefault="006A49D4" w:rsidP="00894798">
            <w:pPr>
              <w:jc w:val="both"/>
              <w:rPr>
                <w:sz w:val="22"/>
                <w:szCs w:val="20"/>
                <w:lang w:eastAsia="en-US"/>
              </w:rPr>
            </w:pPr>
            <w:r w:rsidRPr="006A49D4">
              <w:rPr>
                <w:sz w:val="22"/>
                <w:szCs w:val="20"/>
                <w:lang w:eastAsia="en-US"/>
              </w:rPr>
              <w:t>Upravni odjel, sukladno aktima Grada Poreča, pokriva slijedeće segmente :</w:t>
            </w:r>
          </w:p>
          <w:p w14:paraId="7D6353D2" w14:textId="77777777" w:rsidR="006A49D4" w:rsidRPr="006A49D4" w:rsidRDefault="006A49D4" w:rsidP="00894798">
            <w:pPr>
              <w:jc w:val="both"/>
              <w:rPr>
                <w:sz w:val="22"/>
                <w:szCs w:val="20"/>
                <w:lang w:eastAsia="en-US"/>
              </w:rPr>
            </w:pPr>
            <w:r w:rsidRPr="006A49D4">
              <w:rPr>
                <w:sz w:val="22"/>
                <w:szCs w:val="20"/>
                <w:lang w:eastAsia="en-US"/>
              </w:rPr>
              <w:t>- prostorno planiranje i urbanizam,</w:t>
            </w:r>
          </w:p>
          <w:p w14:paraId="66939526" w14:textId="77777777" w:rsidR="006A49D4" w:rsidRPr="006A49D4" w:rsidRDefault="006A49D4" w:rsidP="00894798">
            <w:pPr>
              <w:jc w:val="both"/>
              <w:rPr>
                <w:sz w:val="22"/>
                <w:szCs w:val="20"/>
                <w:lang w:eastAsia="en-US"/>
              </w:rPr>
            </w:pPr>
            <w:r w:rsidRPr="006A49D4">
              <w:rPr>
                <w:sz w:val="22"/>
                <w:szCs w:val="20"/>
                <w:lang w:eastAsia="en-US"/>
              </w:rPr>
              <w:t>- geografsko-informacijski sustav,</w:t>
            </w:r>
          </w:p>
          <w:p w14:paraId="46CDC85E" w14:textId="77777777" w:rsidR="006A49D4" w:rsidRPr="006A49D4" w:rsidRDefault="006A49D4" w:rsidP="00894798">
            <w:pPr>
              <w:jc w:val="both"/>
              <w:rPr>
                <w:sz w:val="22"/>
                <w:szCs w:val="20"/>
                <w:lang w:eastAsia="en-US"/>
              </w:rPr>
            </w:pPr>
            <w:r w:rsidRPr="006A49D4">
              <w:rPr>
                <w:sz w:val="22"/>
                <w:szCs w:val="20"/>
                <w:lang w:eastAsia="en-US"/>
              </w:rPr>
              <w:t>- zaštita okoliša,</w:t>
            </w:r>
          </w:p>
          <w:p w14:paraId="5F8C97C3" w14:textId="77777777" w:rsidR="006A49D4" w:rsidRPr="006A49D4" w:rsidRDefault="006A49D4" w:rsidP="00894798">
            <w:pPr>
              <w:jc w:val="both"/>
              <w:rPr>
                <w:sz w:val="22"/>
                <w:szCs w:val="20"/>
                <w:lang w:eastAsia="en-US"/>
              </w:rPr>
            </w:pPr>
            <w:r w:rsidRPr="006A49D4">
              <w:rPr>
                <w:sz w:val="22"/>
                <w:szCs w:val="20"/>
                <w:lang w:eastAsia="en-US"/>
              </w:rPr>
              <w:t>- zaštita kulturne baštine,</w:t>
            </w:r>
          </w:p>
          <w:p w14:paraId="2FA6F6F9" w14:textId="77777777" w:rsidR="006A49D4" w:rsidRPr="006A49D4" w:rsidRDefault="006A49D4" w:rsidP="00894798">
            <w:pPr>
              <w:jc w:val="both"/>
              <w:rPr>
                <w:sz w:val="22"/>
                <w:szCs w:val="20"/>
                <w:lang w:eastAsia="en-US"/>
              </w:rPr>
            </w:pPr>
            <w:r w:rsidRPr="006A49D4">
              <w:rPr>
                <w:sz w:val="22"/>
                <w:szCs w:val="20"/>
                <w:lang w:eastAsia="en-US"/>
              </w:rPr>
              <w:t>- upravljanje i raspolaganje nekretninama,</w:t>
            </w:r>
          </w:p>
          <w:p w14:paraId="335D6DD9" w14:textId="77777777" w:rsidR="006A49D4" w:rsidRPr="006A49D4" w:rsidRDefault="006A49D4" w:rsidP="00894798">
            <w:pPr>
              <w:jc w:val="both"/>
              <w:rPr>
                <w:sz w:val="22"/>
                <w:szCs w:val="20"/>
                <w:lang w:eastAsia="en-US"/>
              </w:rPr>
            </w:pPr>
            <w:r w:rsidRPr="006A49D4">
              <w:rPr>
                <w:sz w:val="22"/>
                <w:szCs w:val="20"/>
                <w:lang w:eastAsia="en-US"/>
              </w:rPr>
              <w:t>- pomorsko dobro.</w:t>
            </w:r>
          </w:p>
          <w:p w14:paraId="224BEAEF" w14:textId="77777777" w:rsidR="006A49D4" w:rsidRPr="006A49D4" w:rsidRDefault="006A49D4" w:rsidP="00894798">
            <w:pPr>
              <w:jc w:val="both"/>
              <w:rPr>
                <w:sz w:val="22"/>
                <w:szCs w:val="20"/>
                <w:lang w:eastAsia="en-US"/>
              </w:rPr>
            </w:pPr>
            <w:r w:rsidRPr="006A49D4">
              <w:rPr>
                <w:sz w:val="22"/>
                <w:szCs w:val="20"/>
                <w:lang w:eastAsia="en-US"/>
              </w:rPr>
              <w:t>Upravni odjel surađuje sa :</w:t>
            </w:r>
          </w:p>
          <w:p w14:paraId="5580A924" w14:textId="77777777" w:rsidR="006A49D4" w:rsidRPr="006A49D4" w:rsidRDefault="006A49D4" w:rsidP="00894798">
            <w:pPr>
              <w:jc w:val="both"/>
              <w:rPr>
                <w:sz w:val="22"/>
                <w:szCs w:val="20"/>
                <w:lang w:eastAsia="en-US"/>
              </w:rPr>
            </w:pPr>
            <w:r w:rsidRPr="006A49D4">
              <w:rPr>
                <w:sz w:val="22"/>
                <w:szCs w:val="20"/>
                <w:lang w:eastAsia="en-US"/>
              </w:rPr>
              <w:t>- Ministarstvom prostornog uređenja, graditeljstva i državne imovine,</w:t>
            </w:r>
          </w:p>
          <w:p w14:paraId="43E5AD82" w14:textId="77777777" w:rsidR="006A49D4" w:rsidRPr="006A49D4" w:rsidRDefault="006A49D4" w:rsidP="00894798">
            <w:pPr>
              <w:jc w:val="both"/>
              <w:rPr>
                <w:sz w:val="22"/>
                <w:szCs w:val="20"/>
                <w:lang w:eastAsia="en-US"/>
              </w:rPr>
            </w:pPr>
            <w:r w:rsidRPr="006A49D4">
              <w:rPr>
                <w:sz w:val="22"/>
                <w:szCs w:val="20"/>
                <w:lang w:eastAsia="en-US"/>
              </w:rPr>
              <w:t>- Ministarstvom gospodarstva i održivog razvoja,</w:t>
            </w:r>
          </w:p>
          <w:p w14:paraId="5D3E2F7D" w14:textId="77777777" w:rsidR="006A49D4" w:rsidRPr="006A49D4" w:rsidRDefault="006A49D4" w:rsidP="00894798">
            <w:pPr>
              <w:jc w:val="both"/>
              <w:rPr>
                <w:sz w:val="22"/>
                <w:szCs w:val="20"/>
                <w:lang w:eastAsia="en-US"/>
              </w:rPr>
            </w:pPr>
            <w:r w:rsidRPr="006A49D4">
              <w:rPr>
                <w:sz w:val="22"/>
                <w:szCs w:val="20"/>
                <w:lang w:eastAsia="en-US"/>
              </w:rPr>
              <w:t>- Upravnim odjelom za održivi razvoj Istarske županije,</w:t>
            </w:r>
          </w:p>
          <w:p w14:paraId="35B0B164" w14:textId="77777777" w:rsidR="006A49D4" w:rsidRPr="006A49D4" w:rsidRDefault="006A49D4" w:rsidP="00894798">
            <w:pPr>
              <w:jc w:val="both"/>
              <w:rPr>
                <w:sz w:val="22"/>
                <w:szCs w:val="20"/>
                <w:lang w:eastAsia="en-US"/>
              </w:rPr>
            </w:pPr>
            <w:r w:rsidRPr="006A49D4">
              <w:rPr>
                <w:sz w:val="22"/>
                <w:szCs w:val="20"/>
                <w:lang w:eastAsia="en-US"/>
              </w:rPr>
              <w:t>- Zavodom za prostorno uređenje Istarske županije,</w:t>
            </w:r>
          </w:p>
          <w:p w14:paraId="56922125" w14:textId="77777777" w:rsidR="006A49D4" w:rsidRPr="006A49D4" w:rsidRDefault="006A49D4" w:rsidP="00894798">
            <w:pPr>
              <w:jc w:val="both"/>
              <w:rPr>
                <w:sz w:val="22"/>
                <w:szCs w:val="20"/>
                <w:lang w:eastAsia="en-US"/>
              </w:rPr>
            </w:pPr>
            <w:r w:rsidRPr="006A49D4">
              <w:rPr>
                <w:sz w:val="22"/>
                <w:szCs w:val="20"/>
                <w:lang w:eastAsia="en-US"/>
              </w:rPr>
              <w:t>Djelatnost Upravnog odjela može se raščlaniti na poslove vezane za :</w:t>
            </w:r>
          </w:p>
          <w:p w14:paraId="3F0E5DC9" w14:textId="77777777" w:rsidR="006A49D4" w:rsidRPr="006A49D4" w:rsidRDefault="006A49D4" w:rsidP="00894798">
            <w:pPr>
              <w:jc w:val="both"/>
              <w:rPr>
                <w:sz w:val="22"/>
                <w:szCs w:val="20"/>
                <w:lang w:eastAsia="en-US"/>
              </w:rPr>
            </w:pPr>
            <w:r w:rsidRPr="006A49D4">
              <w:rPr>
                <w:sz w:val="22"/>
                <w:szCs w:val="20"/>
                <w:lang w:eastAsia="en-US"/>
              </w:rPr>
              <w:t xml:space="preserve">- rad gradskih tijela (Gradsko vijeće, Gradonačelnik), </w:t>
            </w:r>
          </w:p>
          <w:p w14:paraId="2530BD97" w14:textId="77777777" w:rsidR="006A49D4" w:rsidRPr="006A49D4" w:rsidRDefault="006A49D4" w:rsidP="00894798">
            <w:pPr>
              <w:jc w:val="both"/>
              <w:rPr>
                <w:sz w:val="22"/>
                <w:szCs w:val="20"/>
                <w:lang w:eastAsia="en-US"/>
              </w:rPr>
            </w:pPr>
            <w:r w:rsidRPr="006A49D4">
              <w:rPr>
                <w:sz w:val="22"/>
                <w:szCs w:val="20"/>
                <w:lang w:eastAsia="en-US"/>
              </w:rPr>
              <w:t xml:space="preserve">- rad stručnih odbora, mjesnih odbora, povjerenstava i dr., </w:t>
            </w:r>
          </w:p>
          <w:p w14:paraId="59E60DF7" w14:textId="77777777" w:rsidR="006A49D4" w:rsidRPr="006A49D4" w:rsidRDefault="006A49D4" w:rsidP="00894798">
            <w:pPr>
              <w:jc w:val="both"/>
              <w:rPr>
                <w:rFonts w:ascii="HRGaramondLight" w:hAnsi="HRGaramondLight"/>
                <w:sz w:val="22"/>
                <w:szCs w:val="20"/>
                <w:lang w:val="it-IT" w:eastAsia="en-US"/>
              </w:rPr>
            </w:pPr>
            <w:r w:rsidRPr="006A49D4">
              <w:rPr>
                <w:sz w:val="22"/>
                <w:szCs w:val="20"/>
                <w:lang w:eastAsia="en-US"/>
              </w:rPr>
              <w:t>- druge Upravne odjele Grada Poreča, gradska poduzeća i ustanove</w:t>
            </w:r>
            <w:r w:rsidRPr="006A49D4">
              <w:rPr>
                <w:rFonts w:ascii="HRGaramondLight" w:hAnsi="HRGaramondLight"/>
                <w:sz w:val="22"/>
                <w:szCs w:val="20"/>
                <w:lang w:val="it-IT" w:eastAsia="en-US"/>
              </w:rPr>
              <w:t>,</w:t>
            </w:r>
          </w:p>
          <w:p w14:paraId="69B29AD7" w14:textId="77777777" w:rsidR="006A49D4" w:rsidRPr="006A49D4" w:rsidRDefault="006A49D4" w:rsidP="00894798">
            <w:pPr>
              <w:jc w:val="both"/>
              <w:rPr>
                <w:rFonts w:ascii="HRGaramondLight" w:hAnsi="HRGaramondLight"/>
                <w:sz w:val="22"/>
                <w:szCs w:val="20"/>
                <w:lang w:val="it-IT" w:eastAsia="en-US"/>
              </w:rPr>
            </w:pPr>
            <w:r w:rsidRPr="006A49D4">
              <w:rPr>
                <w:rFonts w:ascii="HRGaramondLight" w:hAnsi="HRGaramondLight"/>
                <w:sz w:val="22"/>
                <w:szCs w:val="20"/>
                <w:lang w:val="it-IT" w:eastAsia="en-US"/>
              </w:rPr>
              <w:t xml:space="preserve">- </w:t>
            </w:r>
            <w:proofErr w:type="spellStart"/>
            <w:r w:rsidRPr="006A49D4">
              <w:rPr>
                <w:rFonts w:ascii="HRGaramondLight" w:hAnsi="HRGaramondLight"/>
                <w:sz w:val="22"/>
                <w:szCs w:val="20"/>
                <w:lang w:val="it-IT" w:eastAsia="en-US"/>
              </w:rPr>
              <w:t>komunikaciju</w:t>
            </w:r>
            <w:proofErr w:type="spellEnd"/>
            <w:r w:rsidRPr="006A49D4">
              <w:rPr>
                <w:rFonts w:ascii="HRGaramondLight" w:hAnsi="HRGaramondLight"/>
                <w:sz w:val="22"/>
                <w:szCs w:val="20"/>
                <w:lang w:val="it-IT" w:eastAsia="en-US"/>
              </w:rPr>
              <w:t xml:space="preserve"> sa </w:t>
            </w:r>
            <w:proofErr w:type="spellStart"/>
            <w:r w:rsidRPr="006A49D4">
              <w:rPr>
                <w:rFonts w:ascii="HRGaramondLight" w:hAnsi="HRGaramondLight"/>
                <w:sz w:val="22"/>
                <w:szCs w:val="20"/>
                <w:lang w:val="it-IT" w:eastAsia="en-US"/>
              </w:rPr>
              <w:t>javnošću</w:t>
            </w:r>
            <w:proofErr w:type="spellEnd"/>
            <w:r w:rsidRPr="006A49D4">
              <w:rPr>
                <w:rFonts w:ascii="HRGaramondLight" w:hAnsi="HRGaramondLight"/>
                <w:sz w:val="22"/>
                <w:szCs w:val="20"/>
                <w:lang w:val="it-IT" w:eastAsia="en-US"/>
              </w:rPr>
              <w:t xml:space="preserve"> i </w:t>
            </w:r>
            <w:proofErr w:type="spellStart"/>
            <w:r w:rsidRPr="006A49D4">
              <w:rPr>
                <w:rFonts w:ascii="HRGaramondLight" w:hAnsi="HRGaramondLight"/>
                <w:sz w:val="22"/>
                <w:szCs w:val="20"/>
                <w:lang w:val="it-IT" w:eastAsia="en-US"/>
              </w:rPr>
              <w:t>strankama</w:t>
            </w:r>
            <w:proofErr w:type="spellEnd"/>
            <w:r w:rsidRPr="006A49D4">
              <w:rPr>
                <w:rFonts w:ascii="HRGaramondLight" w:hAnsi="HRGaramondLight"/>
                <w:sz w:val="22"/>
                <w:szCs w:val="20"/>
                <w:lang w:val="it-IT" w:eastAsia="en-US"/>
              </w:rPr>
              <w:t xml:space="preserve"> (</w:t>
            </w:r>
            <w:proofErr w:type="spellStart"/>
            <w:r w:rsidRPr="006A49D4">
              <w:rPr>
                <w:rFonts w:ascii="HRGaramondLight" w:hAnsi="HRGaramondLight"/>
                <w:sz w:val="22"/>
                <w:szCs w:val="20"/>
                <w:lang w:val="it-IT" w:eastAsia="en-US"/>
              </w:rPr>
              <w:t>pravne</w:t>
            </w:r>
            <w:proofErr w:type="spellEnd"/>
            <w:r w:rsidRPr="006A49D4">
              <w:rPr>
                <w:rFonts w:ascii="HRGaramondLight" w:hAnsi="HRGaramondLight"/>
                <w:sz w:val="22"/>
                <w:szCs w:val="20"/>
                <w:lang w:val="it-IT" w:eastAsia="en-US"/>
              </w:rPr>
              <w:t xml:space="preserve"> i </w:t>
            </w:r>
            <w:proofErr w:type="spellStart"/>
            <w:r w:rsidRPr="006A49D4">
              <w:rPr>
                <w:rFonts w:ascii="HRGaramondLight" w:hAnsi="HRGaramondLight"/>
                <w:sz w:val="22"/>
                <w:szCs w:val="20"/>
                <w:lang w:val="it-IT" w:eastAsia="en-US"/>
              </w:rPr>
              <w:t>fizičke</w:t>
            </w:r>
            <w:proofErr w:type="spellEnd"/>
            <w:r w:rsidRPr="006A49D4">
              <w:rPr>
                <w:rFonts w:ascii="HRGaramondLight" w:hAnsi="HRGaramondLight"/>
                <w:sz w:val="22"/>
                <w:szCs w:val="20"/>
                <w:lang w:val="it-IT" w:eastAsia="en-US"/>
              </w:rPr>
              <w:t xml:space="preserve"> </w:t>
            </w:r>
            <w:proofErr w:type="spellStart"/>
            <w:r w:rsidRPr="006A49D4">
              <w:rPr>
                <w:rFonts w:ascii="HRGaramondLight" w:hAnsi="HRGaramondLight"/>
                <w:sz w:val="22"/>
                <w:szCs w:val="20"/>
                <w:lang w:val="it-IT" w:eastAsia="en-US"/>
              </w:rPr>
              <w:t>osobe</w:t>
            </w:r>
            <w:proofErr w:type="spellEnd"/>
            <w:r w:rsidRPr="006A49D4">
              <w:rPr>
                <w:rFonts w:ascii="HRGaramondLight" w:hAnsi="HRGaramondLight"/>
                <w:sz w:val="22"/>
                <w:szCs w:val="20"/>
                <w:lang w:val="it-IT" w:eastAsia="en-US"/>
              </w:rPr>
              <w:t>).</w:t>
            </w:r>
          </w:p>
          <w:p w14:paraId="03EB0958" w14:textId="77777777" w:rsidR="006A49D4" w:rsidRPr="006A49D4" w:rsidRDefault="006A49D4" w:rsidP="00894798">
            <w:pPr>
              <w:jc w:val="both"/>
              <w:rPr>
                <w:sz w:val="22"/>
                <w:szCs w:val="20"/>
                <w:lang w:eastAsia="en-US"/>
              </w:rPr>
            </w:pPr>
          </w:p>
        </w:tc>
      </w:tr>
      <w:tr w:rsidR="006A49D4" w:rsidRPr="006A49D4" w14:paraId="664857B4" w14:textId="77777777" w:rsidTr="006F4438">
        <w:tc>
          <w:tcPr>
            <w:tcW w:w="8522" w:type="dxa"/>
          </w:tcPr>
          <w:p w14:paraId="1AA01803"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t>važeći propisi iz oblasti prostornog planiranja, urbanizma, zaštite okoliša, zaštite kulturne baštine, graditeljstva, geodetsko-katastarske izmjere, upravljanja i raspolaganja nekretninama i dr.</w:t>
            </w:r>
          </w:p>
          <w:p w14:paraId="0AC5EE01"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t>važeći akti Grada Poreča</w:t>
            </w:r>
          </w:p>
        </w:tc>
      </w:tr>
    </w:tbl>
    <w:p w14:paraId="00598F34" w14:textId="77777777" w:rsidR="006A49D4" w:rsidRPr="006A49D4" w:rsidRDefault="006A49D4" w:rsidP="00894798">
      <w:pPr>
        <w:jc w:val="both"/>
        <w:rPr>
          <w:sz w:val="22"/>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1078A818" w14:textId="77777777" w:rsidTr="006F4438">
        <w:tc>
          <w:tcPr>
            <w:tcW w:w="8522" w:type="dxa"/>
            <w:tcBorders>
              <w:bottom w:val="nil"/>
            </w:tcBorders>
          </w:tcPr>
          <w:p w14:paraId="06D76635"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GRADSKO VIJEĆE - AKTI IZ NADLEŽNOSTI UPRAVNOG ODJELA</w:t>
            </w:r>
          </w:p>
        </w:tc>
      </w:tr>
      <w:tr w:rsidR="006A49D4" w:rsidRPr="006A49D4" w14:paraId="567A9A84" w14:textId="77777777" w:rsidTr="006F4438">
        <w:tc>
          <w:tcPr>
            <w:tcW w:w="8522" w:type="dxa"/>
            <w:shd w:val="pct5" w:color="auto" w:fill="FFFFFF"/>
          </w:tcPr>
          <w:p w14:paraId="7FD56258" w14:textId="77777777" w:rsidR="006A49D4" w:rsidRPr="006A49D4" w:rsidRDefault="006A49D4" w:rsidP="00894798">
            <w:pPr>
              <w:jc w:val="both"/>
              <w:rPr>
                <w:sz w:val="22"/>
                <w:szCs w:val="22"/>
                <w:lang w:eastAsia="en-US"/>
              </w:rPr>
            </w:pPr>
            <w:r w:rsidRPr="006A49D4">
              <w:rPr>
                <w:sz w:val="22"/>
                <w:szCs w:val="22"/>
                <w:lang w:eastAsia="en-US"/>
              </w:rPr>
              <w:t>Iz nadležnosti i na prijedlog Upravnog odjela u izvještajnom razdoblju Gradsko vijeće donijelo je slijedeće akte :</w:t>
            </w:r>
          </w:p>
          <w:p w14:paraId="382ABF6B" w14:textId="77777777" w:rsidR="006A49D4" w:rsidRPr="006A49D4" w:rsidRDefault="006A49D4" w:rsidP="00894798">
            <w:pPr>
              <w:jc w:val="both"/>
              <w:rPr>
                <w:bCs/>
                <w:sz w:val="22"/>
                <w:szCs w:val="22"/>
                <w:lang w:val="en-GB" w:eastAsia="en-US"/>
              </w:rPr>
            </w:pPr>
            <w:r w:rsidRPr="006A49D4">
              <w:rPr>
                <w:bCs/>
                <w:sz w:val="22"/>
                <w:szCs w:val="22"/>
                <w:lang w:val="en-GB" w:eastAsia="en-US"/>
              </w:rPr>
              <w:t xml:space="preserve">               - </w:t>
            </w:r>
            <w:proofErr w:type="spellStart"/>
            <w:r w:rsidRPr="006A49D4">
              <w:rPr>
                <w:bCs/>
                <w:sz w:val="22"/>
                <w:szCs w:val="22"/>
                <w:lang w:val="en-GB" w:eastAsia="en-US"/>
              </w:rPr>
              <w:t>Odluka</w:t>
            </w:r>
            <w:proofErr w:type="spellEnd"/>
            <w:r w:rsidRPr="006A49D4">
              <w:rPr>
                <w:bCs/>
                <w:sz w:val="22"/>
                <w:szCs w:val="22"/>
                <w:lang w:val="en-GB" w:eastAsia="en-US"/>
              </w:rPr>
              <w:t xml:space="preserve"> o </w:t>
            </w:r>
            <w:proofErr w:type="spellStart"/>
            <w:r w:rsidRPr="006A49D4">
              <w:rPr>
                <w:bCs/>
                <w:sz w:val="22"/>
                <w:szCs w:val="22"/>
                <w:lang w:val="en-GB" w:eastAsia="en-US"/>
              </w:rPr>
              <w:t>izradi</w:t>
            </w:r>
            <w:proofErr w:type="spellEnd"/>
            <w:r w:rsidRPr="006A49D4">
              <w:rPr>
                <w:bCs/>
                <w:sz w:val="22"/>
                <w:szCs w:val="22"/>
                <w:lang w:val="en-GB" w:eastAsia="en-US"/>
              </w:rPr>
              <w:t xml:space="preserve"> </w:t>
            </w:r>
            <w:proofErr w:type="spellStart"/>
            <w:r w:rsidRPr="006A49D4">
              <w:rPr>
                <w:bCs/>
                <w:sz w:val="22"/>
                <w:szCs w:val="22"/>
                <w:lang w:val="en-GB" w:eastAsia="en-US"/>
              </w:rPr>
              <w:t>Izmjena</w:t>
            </w:r>
            <w:proofErr w:type="spellEnd"/>
            <w:r w:rsidRPr="006A49D4">
              <w:rPr>
                <w:bCs/>
                <w:sz w:val="22"/>
                <w:szCs w:val="22"/>
                <w:lang w:val="en-GB" w:eastAsia="en-US"/>
              </w:rPr>
              <w:t xml:space="preserve"> </w:t>
            </w:r>
            <w:proofErr w:type="spellStart"/>
            <w:r w:rsidRPr="006A49D4">
              <w:rPr>
                <w:bCs/>
                <w:sz w:val="22"/>
                <w:szCs w:val="22"/>
                <w:lang w:val="en-GB" w:eastAsia="en-US"/>
              </w:rPr>
              <w:t>i</w:t>
            </w:r>
            <w:proofErr w:type="spellEnd"/>
            <w:r w:rsidRPr="006A49D4">
              <w:rPr>
                <w:bCs/>
                <w:sz w:val="22"/>
                <w:szCs w:val="22"/>
                <w:lang w:val="en-GB" w:eastAsia="en-US"/>
              </w:rPr>
              <w:t xml:space="preserve"> </w:t>
            </w:r>
            <w:proofErr w:type="spellStart"/>
            <w:r w:rsidRPr="006A49D4">
              <w:rPr>
                <w:bCs/>
                <w:sz w:val="22"/>
                <w:szCs w:val="22"/>
                <w:lang w:val="en-GB" w:eastAsia="en-US"/>
              </w:rPr>
              <w:t>dopuna</w:t>
            </w:r>
            <w:proofErr w:type="spellEnd"/>
            <w:r w:rsidRPr="006A49D4">
              <w:rPr>
                <w:bCs/>
                <w:sz w:val="22"/>
                <w:szCs w:val="22"/>
                <w:lang w:val="en-GB" w:eastAsia="en-US"/>
              </w:rPr>
              <w:t xml:space="preserve"> </w:t>
            </w:r>
            <w:proofErr w:type="spellStart"/>
            <w:r w:rsidRPr="006A49D4">
              <w:rPr>
                <w:bCs/>
                <w:sz w:val="22"/>
                <w:szCs w:val="22"/>
                <w:lang w:val="en-GB" w:eastAsia="en-US"/>
              </w:rPr>
              <w:t>Urbanističkog</w:t>
            </w:r>
            <w:proofErr w:type="spellEnd"/>
            <w:r w:rsidRPr="006A49D4">
              <w:rPr>
                <w:bCs/>
                <w:sz w:val="22"/>
                <w:szCs w:val="22"/>
                <w:lang w:val="en-GB" w:eastAsia="en-US"/>
              </w:rPr>
              <w:t xml:space="preserve"> plana </w:t>
            </w:r>
            <w:proofErr w:type="spellStart"/>
            <w:r w:rsidRPr="006A49D4">
              <w:rPr>
                <w:bCs/>
                <w:sz w:val="22"/>
                <w:szCs w:val="22"/>
                <w:lang w:val="en-GB" w:eastAsia="en-US"/>
              </w:rPr>
              <w:t>uređenja</w:t>
            </w:r>
            <w:proofErr w:type="spellEnd"/>
            <w:r w:rsidRPr="006A49D4">
              <w:rPr>
                <w:bCs/>
                <w:sz w:val="22"/>
                <w:szCs w:val="22"/>
                <w:lang w:val="en-GB" w:eastAsia="en-US"/>
              </w:rPr>
              <w:t xml:space="preserve"> </w:t>
            </w:r>
            <w:proofErr w:type="spellStart"/>
            <w:r w:rsidRPr="006A49D4">
              <w:rPr>
                <w:bCs/>
                <w:sz w:val="22"/>
                <w:szCs w:val="22"/>
                <w:lang w:val="en-GB" w:eastAsia="en-US"/>
              </w:rPr>
              <w:t>stambenog</w:t>
            </w:r>
            <w:proofErr w:type="spellEnd"/>
            <w:r w:rsidRPr="006A49D4">
              <w:rPr>
                <w:bCs/>
                <w:sz w:val="22"/>
                <w:szCs w:val="22"/>
                <w:lang w:val="en-GB" w:eastAsia="en-US"/>
              </w:rPr>
              <w:t xml:space="preserve"> </w:t>
            </w:r>
            <w:proofErr w:type="spellStart"/>
            <w:r w:rsidRPr="006A49D4">
              <w:rPr>
                <w:bCs/>
                <w:sz w:val="22"/>
                <w:szCs w:val="22"/>
                <w:lang w:val="en-GB" w:eastAsia="en-US"/>
              </w:rPr>
              <w:t>naselja</w:t>
            </w:r>
            <w:proofErr w:type="spellEnd"/>
          </w:p>
          <w:p w14:paraId="5AFE4E40" w14:textId="77777777" w:rsidR="006A49D4" w:rsidRPr="006A49D4" w:rsidRDefault="006A49D4" w:rsidP="00894798">
            <w:pPr>
              <w:jc w:val="both"/>
              <w:rPr>
                <w:sz w:val="22"/>
                <w:szCs w:val="22"/>
                <w:lang w:eastAsia="en-US"/>
              </w:rPr>
            </w:pPr>
            <w:r w:rsidRPr="006A49D4">
              <w:rPr>
                <w:bCs/>
                <w:sz w:val="22"/>
                <w:szCs w:val="22"/>
                <w:lang w:val="en-GB" w:eastAsia="en-US"/>
              </w:rPr>
              <w:t xml:space="preserve">                 </w:t>
            </w:r>
            <w:proofErr w:type="gramStart"/>
            <w:r w:rsidRPr="006A49D4">
              <w:rPr>
                <w:bCs/>
                <w:sz w:val="22"/>
                <w:szCs w:val="22"/>
                <w:lang w:val="en-GB" w:eastAsia="en-US"/>
              </w:rPr>
              <w:t>,,</w:t>
            </w:r>
            <w:proofErr w:type="spellStart"/>
            <w:proofErr w:type="gramEnd"/>
            <w:r w:rsidRPr="006A49D4">
              <w:rPr>
                <w:bCs/>
                <w:sz w:val="22"/>
                <w:szCs w:val="22"/>
                <w:lang w:val="en-GB" w:eastAsia="en-US"/>
              </w:rPr>
              <w:t>Vranići</w:t>
            </w:r>
            <w:proofErr w:type="spellEnd"/>
            <w:r w:rsidRPr="006A49D4">
              <w:rPr>
                <w:bCs/>
                <w:sz w:val="22"/>
                <w:szCs w:val="22"/>
                <w:lang w:val="en-GB" w:eastAsia="en-US"/>
              </w:rPr>
              <w:t xml:space="preserve"> – </w:t>
            </w:r>
            <w:proofErr w:type="spellStart"/>
            <w:r w:rsidRPr="006A49D4">
              <w:rPr>
                <w:bCs/>
                <w:sz w:val="22"/>
                <w:szCs w:val="22"/>
                <w:lang w:val="en-GB" w:eastAsia="en-US"/>
              </w:rPr>
              <w:t>Gulići</w:t>
            </w:r>
            <w:proofErr w:type="spellEnd"/>
            <w:r w:rsidRPr="006A49D4">
              <w:rPr>
                <w:bCs/>
                <w:sz w:val="22"/>
                <w:szCs w:val="22"/>
                <w:lang w:val="en-GB" w:eastAsia="en-US"/>
              </w:rPr>
              <w:t xml:space="preserve">” u </w:t>
            </w:r>
            <w:proofErr w:type="spellStart"/>
            <w:r w:rsidRPr="006A49D4">
              <w:rPr>
                <w:bCs/>
                <w:sz w:val="22"/>
                <w:szCs w:val="22"/>
                <w:lang w:val="en-GB" w:eastAsia="en-US"/>
              </w:rPr>
              <w:t>Poreču</w:t>
            </w:r>
            <w:proofErr w:type="spellEnd"/>
            <w:r w:rsidRPr="006A49D4">
              <w:rPr>
                <w:sz w:val="22"/>
                <w:szCs w:val="22"/>
                <w:lang w:eastAsia="en-US"/>
              </w:rPr>
              <w:t xml:space="preserve"> („</w:t>
            </w:r>
            <w:proofErr w:type="spellStart"/>
            <w:r w:rsidRPr="006A49D4">
              <w:rPr>
                <w:sz w:val="22"/>
                <w:szCs w:val="22"/>
                <w:lang w:eastAsia="en-US"/>
              </w:rPr>
              <w:t>Sl.glasnik</w:t>
            </w:r>
            <w:proofErr w:type="spellEnd"/>
            <w:r w:rsidRPr="006A49D4">
              <w:rPr>
                <w:sz w:val="22"/>
                <w:szCs w:val="22"/>
                <w:lang w:eastAsia="en-US"/>
              </w:rPr>
              <w:t xml:space="preserve"> Grada Poreča - </w:t>
            </w:r>
            <w:proofErr w:type="spellStart"/>
            <w:r w:rsidRPr="006A49D4">
              <w:rPr>
                <w:sz w:val="22"/>
                <w:szCs w:val="22"/>
                <w:lang w:eastAsia="en-US"/>
              </w:rPr>
              <w:t>Parenzo</w:t>
            </w:r>
            <w:proofErr w:type="spellEnd"/>
            <w:r w:rsidRPr="006A49D4">
              <w:rPr>
                <w:sz w:val="22"/>
                <w:szCs w:val="22"/>
                <w:lang w:eastAsia="en-US"/>
              </w:rPr>
              <w:t>“, br. 20/23.),</w:t>
            </w:r>
          </w:p>
          <w:p w14:paraId="690CDA0B" w14:textId="77777777" w:rsidR="006A49D4" w:rsidRPr="006A49D4" w:rsidRDefault="006A49D4" w:rsidP="00894798">
            <w:pPr>
              <w:contextualSpacing/>
              <w:jc w:val="both"/>
              <w:rPr>
                <w:rFonts w:eastAsia="Calibri"/>
                <w:bCs/>
                <w:sz w:val="22"/>
                <w:szCs w:val="22"/>
                <w:lang w:eastAsia="en-US"/>
              </w:rPr>
            </w:pPr>
            <w:r w:rsidRPr="006A49D4">
              <w:rPr>
                <w:rFonts w:eastAsia="Calibri"/>
                <w:sz w:val="22"/>
                <w:szCs w:val="22"/>
                <w:lang w:eastAsia="en-US"/>
              </w:rPr>
              <w:t xml:space="preserve">                - </w:t>
            </w:r>
            <w:r w:rsidRPr="006A49D4">
              <w:rPr>
                <w:rFonts w:eastAsia="Calibri"/>
                <w:bCs/>
                <w:sz w:val="22"/>
                <w:szCs w:val="22"/>
                <w:lang w:eastAsia="en-US"/>
              </w:rPr>
              <w:t>Odluka o izradi Izmjena i dopuna Urbanističkog plana uređenja stambenog naselja</w:t>
            </w:r>
          </w:p>
          <w:p w14:paraId="2D15CE4F" w14:textId="77777777" w:rsidR="006A49D4" w:rsidRPr="006A49D4" w:rsidRDefault="006A49D4" w:rsidP="00894798">
            <w:pPr>
              <w:contextualSpacing/>
              <w:jc w:val="both"/>
              <w:rPr>
                <w:rFonts w:eastAsia="Calibri"/>
                <w:sz w:val="22"/>
                <w:szCs w:val="22"/>
                <w:lang w:eastAsia="en-US"/>
              </w:rPr>
            </w:pPr>
            <w:r w:rsidRPr="006A49D4">
              <w:rPr>
                <w:rFonts w:eastAsia="Calibri"/>
                <w:bCs/>
                <w:sz w:val="22"/>
                <w:szCs w:val="22"/>
                <w:lang w:eastAsia="en-US"/>
              </w:rPr>
              <w:t xml:space="preserve">                ,,Gornji </w:t>
            </w:r>
            <w:proofErr w:type="spellStart"/>
            <w:r w:rsidRPr="006A49D4">
              <w:rPr>
                <w:rFonts w:eastAsia="Calibri"/>
                <w:bCs/>
                <w:sz w:val="22"/>
                <w:szCs w:val="22"/>
                <w:lang w:eastAsia="en-US"/>
              </w:rPr>
              <w:t>Špadići</w:t>
            </w:r>
            <w:proofErr w:type="spellEnd"/>
            <w:r w:rsidRPr="006A49D4">
              <w:rPr>
                <w:rFonts w:eastAsia="Calibri"/>
                <w:bCs/>
                <w:sz w:val="22"/>
                <w:szCs w:val="22"/>
                <w:lang w:eastAsia="en-US"/>
              </w:rPr>
              <w:t xml:space="preserve">” u Poreču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38987F45" w14:textId="77777777" w:rsidR="006A49D4" w:rsidRPr="006A49D4" w:rsidRDefault="006A49D4" w:rsidP="00894798">
            <w:pPr>
              <w:contextualSpacing/>
              <w:jc w:val="both"/>
              <w:rPr>
                <w:rFonts w:eastAsia="Calibri"/>
                <w:bCs/>
                <w:sz w:val="22"/>
                <w:szCs w:val="22"/>
                <w:lang w:eastAsia="en-US"/>
              </w:rPr>
            </w:pPr>
            <w:r w:rsidRPr="006A49D4">
              <w:rPr>
                <w:rFonts w:eastAsia="Calibri"/>
                <w:sz w:val="22"/>
                <w:szCs w:val="22"/>
                <w:lang w:eastAsia="en-US"/>
              </w:rPr>
              <w:t xml:space="preserve">                - </w:t>
            </w:r>
            <w:r w:rsidRPr="006A49D4">
              <w:rPr>
                <w:rFonts w:eastAsia="Calibri"/>
                <w:bCs/>
                <w:sz w:val="22"/>
                <w:szCs w:val="22"/>
                <w:lang w:eastAsia="en-US"/>
              </w:rPr>
              <w:t xml:space="preserve">Odluka o izradi Izmjena i dopuna Urbanističkog plana uređenja Varvari – St. </w:t>
            </w:r>
          </w:p>
          <w:p w14:paraId="4D575A59"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Lindi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2B31F1D5"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stambenog naselja </w:t>
            </w:r>
          </w:p>
          <w:p w14:paraId="361748A1"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St. </w:t>
            </w:r>
            <w:proofErr w:type="spellStart"/>
            <w:r w:rsidRPr="006A49D4">
              <w:rPr>
                <w:rFonts w:eastAsia="Calibri"/>
                <w:bCs/>
                <w:sz w:val="22"/>
                <w:szCs w:val="22"/>
                <w:lang w:eastAsia="en-US"/>
              </w:rPr>
              <w:t>Vergotini</w:t>
            </w:r>
            <w:proofErr w:type="spellEnd"/>
            <w:r w:rsidRPr="006A49D4">
              <w:rPr>
                <w:rFonts w:eastAsia="Calibri"/>
                <w:bCs/>
                <w:sz w:val="22"/>
                <w:szCs w:val="22"/>
                <w:lang w:eastAsia="en-US"/>
              </w:rPr>
              <w:t xml:space="preserve">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364A1092"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stambenog naselja              </w:t>
            </w:r>
          </w:p>
          <w:p w14:paraId="526A80D6"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w:t>
            </w:r>
            <w:proofErr w:type="spellStart"/>
            <w:r w:rsidRPr="006A49D4">
              <w:rPr>
                <w:rFonts w:eastAsia="Calibri"/>
                <w:bCs/>
                <w:sz w:val="22"/>
                <w:szCs w:val="22"/>
                <w:lang w:eastAsia="en-US"/>
              </w:rPr>
              <w:t>Špadići</w:t>
            </w:r>
            <w:proofErr w:type="spellEnd"/>
            <w:r w:rsidRPr="006A49D4">
              <w:rPr>
                <w:rFonts w:eastAsia="Calibri"/>
                <w:bCs/>
                <w:sz w:val="22"/>
                <w:szCs w:val="22"/>
                <w:lang w:eastAsia="en-US"/>
              </w:rPr>
              <w:t xml:space="preserve"> – Veli Maj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5ADD7CBD"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stambenog        </w:t>
            </w:r>
          </w:p>
          <w:p w14:paraId="7E07472F"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naselja </w:t>
            </w:r>
            <w:proofErr w:type="spellStart"/>
            <w:r w:rsidRPr="006A49D4">
              <w:rPr>
                <w:rFonts w:eastAsia="Calibri"/>
                <w:bCs/>
                <w:sz w:val="22"/>
                <w:szCs w:val="22"/>
                <w:lang w:eastAsia="en-US"/>
              </w:rPr>
              <w:t>Čimižin</w:t>
            </w:r>
            <w:proofErr w:type="spellEnd"/>
            <w:r w:rsidRPr="006A49D4">
              <w:rPr>
                <w:rFonts w:eastAsia="Calibri"/>
                <w:bCs/>
                <w:sz w:val="22"/>
                <w:szCs w:val="22"/>
                <w:lang w:eastAsia="en-US"/>
              </w:rPr>
              <w:t xml:space="preserve">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7842BED2"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stambenog </w:t>
            </w:r>
          </w:p>
          <w:p w14:paraId="339F7C18"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naselja Veli - Mali Maj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08687DAA"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stambenog naselja  </w:t>
            </w:r>
          </w:p>
          <w:p w14:paraId="2BA9872D"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Bolnica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21B38777"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stambenog </w:t>
            </w:r>
          </w:p>
          <w:p w14:paraId="7F60A9F5"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naselja Veli Maj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3A651204"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stambenog </w:t>
            </w:r>
          </w:p>
          <w:p w14:paraId="52710097"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naselja Mali Maj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5430723A"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stambenog naselja </w:t>
            </w:r>
          </w:p>
          <w:p w14:paraId="619AFEF3"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w:t>
            </w:r>
            <w:proofErr w:type="spellStart"/>
            <w:r w:rsidRPr="006A49D4">
              <w:rPr>
                <w:rFonts w:eastAsia="Calibri"/>
                <w:bCs/>
                <w:sz w:val="22"/>
                <w:szCs w:val="22"/>
                <w:lang w:eastAsia="en-US"/>
              </w:rPr>
              <w:t>Finida</w:t>
            </w:r>
            <w:proofErr w:type="spellEnd"/>
            <w:r w:rsidRPr="006A49D4">
              <w:rPr>
                <w:rFonts w:eastAsia="Calibri"/>
                <w:bCs/>
                <w:sz w:val="22"/>
                <w:szCs w:val="22"/>
                <w:lang w:eastAsia="en-US"/>
              </w:rPr>
              <w:t xml:space="preserve">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12338EFD"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stambenog naselja </w:t>
            </w:r>
          </w:p>
          <w:p w14:paraId="5F014A2A"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lastRenderedPageBreak/>
              <w:t xml:space="preserve">                 Poreč – JUG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4F870752"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stambenog </w:t>
            </w:r>
          </w:p>
          <w:p w14:paraId="0A30BB5F"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naselja Veli – Mali Maj I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0A90D22E"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stambenog naselja </w:t>
            </w:r>
          </w:p>
          <w:p w14:paraId="70DBD7B2"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w:t>
            </w:r>
            <w:proofErr w:type="spellStart"/>
            <w:r w:rsidRPr="006A49D4">
              <w:rPr>
                <w:rFonts w:eastAsia="Calibri"/>
                <w:bCs/>
                <w:sz w:val="22"/>
                <w:szCs w:val="22"/>
                <w:lang w:eastAsia="en-US"/>
              </w:rPr>
              <w:t>Čimižin</w:t>
            </w:r>
            <w:proofErr w:type="spellEnd"/>
            <w:r w:rsidRPr="006A49D4">
              <w:rPr>
                <w:rFonts w:eastAsia="Calibri"/>
                <w:bCs/>
                <w:sz w:val="22"/>
                <w:szCs w:val="22"/>
                <w:lang w:eastAsia="en-US"/>
              </w:rPr>
              <w:t xml:space="preserve">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3CEEAF37"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Detaljnog plana uređenja ,,St. </w:t>
            </w:r>
            <w:proofErr w:type="spellStart"/>
            <w:r w:rsidRPr="006A49D4">
              <w:rPr>
                <w:rFonts w:eastAsia="Calibri"/>
                <w:bCs/>
                <w:sz w:val="22"/>
                <w:szCs w:val="22"/>
                <w:lang w:eastAsia="en-US"/>
              </w:rPr>
              <w:t>Benuška</w:t>
            </w:r>
            <w:proofErr w:type="spellEnd"/>
            <w:r w:rsidRPr="006A49D4">
              <w:rPr>
                <w:rFonts w:eastAsia="Calibri"/>
                <w:bCs/>
                <w:sz w:val="22"/>
                <w:szCs w:val="22"/>
                <w:lang w:eastAsia="en-US"/>
              </w:rPr>
              <w:t xml:space="preserve">” u </w:t>
            </w:r>
          </w:p>
          <w:p w14:paraId="2BC4AC05"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Poreču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330809E5"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Detaljnog plana uređenja stambenog naselja </w:t>
            </w:r>
          </w:p>
          <w:p w14:paraId="56705402"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w:t>
            </w:r>
            <w:proofErr w:type="spellStart"/>
            <w:r w:rsidRPr="006A49D4">
              <w:rPr>
                <w:rFonts w:eastAsia="Calibri"/>
                <w:bCs/>
                <w:sz w:val="22"/>
                <w:szCs w:val="22"/>
                <w:lang w:eastAsia="en-US"/>
              </w:rPr>
              <w:t>Finida</w:t>
            </w:r>
            <w:proofErr w:type="spellEnd"/>
            <w:r w:rsidRPr="006A49D4">
              <w:rPr>
                <w:rFonts w:eastAsia="Calibri"/>
                <w:bCs/>
                <w:sz w:val="22"/>
                <w:szCs w:val="22"/>
                <w:lang w:eastAsia="en-US"/>
              </w:rPr>
              <w:t xml:space="preserve"> – sjever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2E53A4F3" w14:textId="77777777" w:rsidR="006A49D4" w:rsidRPr="006A49D4" w:rsidRDefault="006A49D4" w:rsidP="00894798">
            <w:pPr>
              <w:contextualSpacing/>
              <w:jc w:val="both"/>
              <w:rPr>
                <w:rFonts w:eastAsia="Calibri"/>
                <w:sz w:val="22"/>
                <w:szCs w:val="22"/>
                <w:lang w:eastAsia="en-US"/>
              </w:rPr>
            </w:pPr>
            <w:r w:rsidRPr="006A49D4">
              <w:rPr>
                <w:rFonts w:eastAsia="Calibri"/>
                <w:bCs/>
                <w:sz w:val="22"/>
                <w:szCs w:val="22"/>
                <w:lang w:eastAsia="en-US"/>
              </w:rPr>
              <w:t xml:space="preserve">               - Odluka o izradi Izmjena i dopuna Detaljnog plana uređenja ,,St. Červar – Sv. Ana“</w:t>
            </w:r>
            <w:r w:rsidRPr="006A49D4">
              <w:rPr>
                <w:rFonts w:eastAsia="Calibri"/>
                <w:sz w:val="22"/>
                <w:szCs w:val="22"/>
                <w:lang w:eastAsia="en-US"/>
              </w:rPr>
              <w:t xml:space="preserve"> </w:t>
            </w:r>
          </w:p>
          <w:p w14:paraId="59EBB80C" w14:textId="77777777" w:rsidR="006A49D4" w:rsidRPr="006A49D4" w:rsidRDefault="006A49D4" w:rsidP="00894798">
            <w:pPr>
              <w:contextualSpacing/>
              <w:jc w:val="both"/>
              <w:rPr>
                <w:rFonts w:eastAsia="Calibri"/>
                <w:bCs/>
                <w:sz w:val="22"/>
                <w:szCs w:val="22"/>
                <w:lang w:eastAsia="en-US"/>
              </w:rPr>
            </w:pPr>
            <w:r w:rsidRPr="006A49D4">
              <w:rPr>
                <w:rFonts w:eastAsia="Calibri"/>
                <w:sz w:val="22"/>
                <w:szCs w:val="22"/>
                <w:lang w:eastAsia="en-US"/>
              </w:rPr>
              <w:t xml:space="preserve">                   („</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43007FEC"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naselja </w:t>
            </w:r>
          </w:p>
          <w:p w14:paraId="0538593B"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w:t>
            </w:r>
            <w:proofErr w:type="spellStart"/>
            <w:r w:rsidRPr="006A49D4">
              <w:rPr>
                <w:rFonts w:eastAsia="Calibri"/>
                <w:bCs/>
                <w:sz w:val="22"/>
                <w:szCs w:val="22"/>
                <w:lang w:eastAsia="en-US"/>
              </w:rPr>
              <w:t>Žbandaj</w:t>
            </w:r>
            <w:proofErr w:type="spellEnd"/>
            <w:r w:rsidRPr="006A49D4">
              <w:rPr>
                <w:rFonts w:eastAsia="Calibri"/>
                <w:bCs/>
                <w:sz w:val="22"/>
                <w:szCs w:val="22"/>
                <w:lang w:eastAsia="en-US"/>
              </w:rPr>
              <w:t xml:space="preserve">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5DC3CD67"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dijela naselja Nova </w:t>
            </w:r>
          </w:p>
          <w:p w14:paraId="3BABBF43"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Vas - Brčići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46D534D2"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Detaljnog plana uređenja </w:t>
            </w:r>
            <w:proofErr w:type="spellStart"/>
            <w:r w:rsidRPr="006A49D4">
              <w:rPr>
                <w:rFonts w:eastAsia="Calibri"/>
                <w:bCs/>
                <w:sz w:val="22"/>
                <w:szCs w:val="22"/>
                <w:lang w:eastAsia="en-US"/>
              </w:rPr>
              <w:t>Podcentra</w:t>
            </w:r>
            <w:proofErr w:type="spellEnd"/>
            <w:r w:rsidRPr="006A49D4">
              <w:rPr>
                <w:rFonts w:eastAsia="Calibri"/>
                <w:bCs/>
                <w:sz w:val="22"/>
                <w:szCs w:val="22"/>
                <w:lang w:eastAsia="en-US"/>
              </w:rPr>
              <w:t xml:space="preserve"> grada Poreča </w:t>
            </w:r>
          </w:p>
          <w:p w14:paraId="7C584110"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w:t>
            </w:r>
            <w:proofErr w:type="spellStart"/>
            <w:r w:rsidRPr="006A49D4">
              <w:rPr>
                <w:rFonts w:eastAsia="Calibri"/>
                <w:bCs/>
                <w:sz w:val="22"/>
                <w:szCs w:val="22"/>
                <w:lang w:eastAsia="en-US"/>
              </w:rPr>
              <w:t>Špadići</w:t>
            </w:r>
            <w:proofErr w:type="spellEnd"/>
            <w:r w:rsidRPr="006A49D4">
              <w:rPr>
                <w:rFonts w:eastAsia="Calibri"/>
                <w:bCs/>
                <w:sz w:val="22"/>
                <w:szCs w:val="22"/>
                <w:lang w:eastAsia="en-US"/>
              </w:rPr>
              <w:t xml:space="preserve"> – Veli-Mali Maj) I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60C50EC7"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Odluka o izradi Izmjena i dopuna Urbanističkog plana uređenja Zone ugostiteljsko </w:t>
            </w:r>
          </w:p>
          <w:p w14:paraId="02D4CDD3" w14:textId="77777777" w:rsidR="006A49D4" w:rsidRPr="006A49D4" w:rsidRDefault="006A49D4" w:rsidP="00894798">
            <w:pPr>
              <w:contextualSpacing/>
              <w:jc w:val="both"/>
              <w:rPr>
                <w:rFonts w:eastAsia="Calibri"/>
                <w:bCs/>
                <w:sz w:val="22"/>
                <w:szCs w:val="22"/>
                <w:lang w:eastAsia="en-US"/>
              </w:rPr>
            </w:pPr>
            <w:r w:rsidRPr="006A49D4">
              <w:rPr>
                <w:rFonts w:eastAsia="Calibri"/>
                <w:bCs/>
                <w:sz w:val="22"/>
                <w:szCs w:val="22"/>
                <w:lang w:eastAsia="en-US"/>
              </w:rPr>
              <w:t xml:space="preserve">                 – turističke namjene </w:t>
            </w:r>
            <w:proofErr w:type="spellStart"/>
            <w:r w:rsidRPr="006A49D4">
              <w:rPr>
                <w:rFonts w:eastAsia="Calibri"/>
                <w:bCs/>
                <w:sz w:val="22"/>
                <w:szCs w:val="22"/>
                <w:lang w:eastAsia="en-US"/>
              </w:rPr>
              <w:t>Špadići</w:t>
            </w:r>
            <w:proofErr w:type="spellEnd"/>
            <w:r w:rsidRPr="006A49D4">
              <w:rPr>
                <w:rFonts w:eastAsia="Calibri"/>
                <w:bCs/>
                <w:sz w:val="22"/>
                <w:szCs w:val="22"/>
                <w:lang w:eastAsia="en-US"/>
              </w:rPr>
              <w:t xml:space="preserve"> </w:t>
            </w:r>
            <w:r w:rsidRPr="006A49D4">
              <w:rPr>
                <w:rFonts w:eastAsia="Calibri"/>
                <w:sz w:val="22"/>
                <w:szCs w:val="22"/>
                <w:lang w:eastAsia="en-US"/>
              </w:rPr>
              <w:t>(„</w:t>
            </w:r>
            <w:proofErr w:type="spellStart"/>
            <w:r w:rsidRPr="006A49D4">
              <w:rPr>
                <w:rFonts w:eastAsia="Calibri"/>
                <w:sz w:val="22"/>
                <w:szCs w:val="22"/>
                <w:lang w:eastAsia="en-US"/>
              </w:rPr>
              <w:t>Sl.glasnik</w:t>
            </w:r>
            <w:proofErr w:type="spellEnd"/>
            <w:r w:rsidRPr="006A49D4">
              <w:rPr>
                <w:rFonts w:eastAsia="Calibri"/>
                <w:sz w:val="22"/>
                <w:szCs w:val="22"/>
                <w:lang w:eastAsia="en-US"/>
              </w:rPr>
              <w:t xml:space="preserve"> Grada Poreča - </w:t>
            </w:r>
            <w:proofErr w:type="spellStart"/>
            <w:r w:rsidRPr="006A49D4">
              <w:rPr>
                <w:rFonts w:eastAsia="Calibri"/>
                <w:sz w:val="22"/>
                <w:szCs w:val="22"/>
                <w:lang w:eastAsia="en-US"/>
              </w:rPr>
              <w:t>Parenzo</w:t>
            </w:r>
            <w:proofErr w:type="spellEnd"/>
            <w:r w:rsidRPr="006A49D4">
              <w:rPr>
                <w:rFonts w:eastAsia="Calibri"/>
                <w:sz w:val="22"/>
                <w:szCs w:val="22"/>
                <w:lang w:eastAsia="en-US"/>
              </w:rPr>
              <w:t>“, br. 20/23.),</w:t>
            </w:r>
          </w:p>
          <w:p w14:paraId="38E8CFD9" w14:textId="77777777" w:rsidR="006A49D4" w:rsidRPr="006A49D4" w:rsidRDefault="006A49D4" w:rsidP="00894798">
            <w:pPr>
              <w:jc w:val="both"/>
              <w:rPr>
                <w:sz w:val="22"/>
                <w:szCs w:val="22"/>
                <w:lang w:eastAsia="en-US"/>
              </w:rPr>
            </w:pPr>
          </w:p>
        </w:tc>
      </w:tr>
      <w:tr w:rsidR="006A49D4" w:rsidRPr="006A49D4" w14:paraId="1CD83052" w14:textId="77777777" w:rsidTr="006F4438">
        <w:tc>
          <w:tcPr>
            <w:tcW w:w="8522" w:type="dxa"/>
          </w:tcPr>
          <w:p w14:paraId="38868CE6"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lastRenderedPageBreak/>
              <w:t>akti koje je donijelo Gradsko vijeće objavljeni su u "Službenom glasniku Grada Poreča-</w:t>
            </w:r>
            <w:proofErr w:type="spellStart"/>
            <w:r w:rsidRPr="006A49D4">
              <w:rPr>
                <w:rFonts w:ascii="Arial" w:hAnsi="Arial"/>
                <w:i/>
                <w:sz w:val="22"/>
                <w:szCs w:val="20"/>
                <w:lang w:eastAsia="en-US"/>
              </w:rPr>
              <w:t>Parenzo</w:t>
            </w:r>
            <w:proofErr w:type="spellEnd"/>
            <w:r w:rsidRPr="006A49D4">
              <w:rPr>
                <w:rFonts w:ascii="Arial" w:hAnsi="Arial"/>
                <w:i/>
                <w:sz w:val="22"/>
                <w:szCs w:val="20"/>
                <w:lang w:eastAsia="en-US"/>
              </w:rPr>
              <w:t>“.</w:t>
            </w:r>
          </w:p>
        </w:tc>
      </w:tr>
    </w:tbl>
    <w:p w14:paraId="2CC26852" w14:textId="77777777" w:rsidR="006A49D4" w:rsidRPr="006A49D4" w:rsidRDefault="006A49D4" w:rsidP="00894798">
      <w:pPr>
        <w:jc w:val="both"/>
        <w:rPr>
          <w:color w:val="FF000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70BC3E7A" w14:textId="77777777" w:rsidTr="006F4438">
        <w:tc>
          <w:tcPr>
            <w:tcW w:w="8522" w:type="dxa"/>
            <w:tcBorders>
              <w:bottom w:val="nil"/>
            </w:tcBorders>
          </w:tcPr>
          <w:p w14:paraId="3928E3E9"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GRADONAČELNIK - AKTI IZ NADLEŽNOSTI UPRAVNOG ODJELA</w:t>
            </w:r>
          </w:p>
        </w:tc>
      </w:tr>
      <w:tr w:rsidR="006A49D4" w:rsidRPr="006A49D4" w14:paraId="4EA44D90" w14:textId="77777777" w:rsidTr="006F4438">
        <w:tc>
          <w:tcPr>
            <w:tcW w:w="8522" w:type="dxa"/>
            <w:shd w:val="pct5" w:color="auto" w:fill="FFFFFF"/>
          </w:tcPr>
          <w:p w14:paraId="00B5D08D" w14:textId="77777777" w:rsidR="006A49D4" w:rsidRPr="006A49D4" w:rsidRDefault="006A49D4" w:rsidP="00894798">
            <w:pPr>
              <w:jc w:val="both"/>
              <w:rPr>
                <w:sz w:val="22"/>
                <w:szCs w:val="20"/>
                <w:lang w:eastAsia="en-US"/>
              </w:rPr>
            </w:pPr>
            <w:r w:rsidRPr="006A49D4">
              <w:rPr>
                <w:sz w:val="22"/>
                <w:szCs w:val="20"/>
                <w:lang w:eastAsia="en-US"/>
              </w:rPr>
              <w:t>Iz nadležnosti i na prijedlog Upravnog odjela u izvještajnom razdoblju Gradonačelnik je razmatrao i donio sljedeće :</w:t>
            </w:r>
          </w:p>
          <w:p w14:paraId="5A0E5902" w14:textId="77777777" w:rsidR="006A49D4" w:rsidRPr="006A49D4" w:rsidRDefault="006A49D4" w:rsidP="00894798">
            <w:pPr>
              <w:jc w:val="both"/>
              <w:rPr>
                <w:sz w:val="22"/>
                <w:szCs w:val="20"/>
                <w:lang w:eastAsia="en-US"/>
              </w:rPr>
            </w:pPr>
          </w:p>
          <w:p w14:paraId="73798CDF" w14:textId="77777777" w:rsidR="006A49D4" w:rsidRPr="006A49D4" w:rsidRDefault="006A49D4" w:rsidP="00894798">
            <w:pPr>
              <w:jc w:val="both"/>
              <w:rPr>
                <w:b/>
                <w:sz w:val="22"/>
                <w:szCs w:val="20"/>
                <w:lang w:eastAsia="en-US"/>
              </w:rPr>
            </w:pPr>
            <w:r w:rsidRPr="006A49D4">
              <w:rPr>
                <w:b/>
                <w:sz w:val="22"/>
                <w:szCs w:val="20"/>
                <w:lang w:eastAsia="en-US"/>
              </w:rPr>
              <w:t>- iz oblasti prostornog planiranja</w:t>
            </w:r>
          </w:p>
          <w:p w14:paraId="191E48F1" w14:textId="77777777" w:rsidR="006A49D4" w:rsidRPr="006A49D4" w:rsidRDefault="006A49D4" w:rsidP="00894798">
            <w:pPr>
              <w:jc w:val="both"/>
              <w:rPr>
                <w:sz w:val="22"/>
                <w:szCs w:val="20"/>
                <w:lang w:eastAsia="en-US"/>
              </w:rPr>
            </w:pPr>
            <w:r w:rsidRPr="006A49D4">
              <w:rPr>
                <w:sz w:val="22"/>
                <w:szCs w:val="20"/>
                <w:lang w:eastAsia="en-US"/>
              </w:rPr>
              <w:t>- prijedlog prostornog plana za javnu raspravu,</w:t>
            </w:r>
          </w:p>
          <w:p w14:paraId="39E0F7D4" w14:textId="77777777" w:rsidR="006A49D4" w:rsidRPr="006A49D4" w:rsidRDefault="006A49D4" w:rsidP="00894798">
            <w:pPr>
              <w:jc w:val="both"/>
              <w:rPr>
                <w:sz w:val="22"/>
                <w:szCs w:val="20"/>
                <w:lang w:eastAsia="en-US"/>
              </w:rPr>
            </w:pPr>
            <w:r w:rsidRPr="006A49D4">
              <w:rPr>
                <w:sz w:val="22"/>
                <w:szCs w:val="20"/>
                <w:lang w:eastAsia="en-US"/>
              </w:rPr>
              <w:t xml:space="preserve">                - Zaključak o utvrđivanju Prijedloga Izmjena i dopuna Prostornog plana uređenja   </w:t>
            </w:r>
          </w:p>
          <w:p w14:paraId="0690554A" w14:textId="77777777" w:rsidR="006A49D4" w:rsidRPr="006A49D4" w:rsidRDefault="006A49D4" w:rsidP="00894798">
            <w:pPr>
              <w:jc w:val="both"/>
              <w:rPr>
                <w:sz w:val="22"/>
                <w:szCs w:val="20"/>
                <w:lang w:eastAsia="en-US"/>
              </w:rPr>
            </w:pPr>
            <w:r w:rsidRPr="006A49D4">
              <w:rPr>
                <w:sz w:val="22"/>
                <w:szCs w:val="20"/>
                <w:lang w:eastAsia="en-US"/>
              </w:rPr>
              <w:t xml:space="preserve">                  Grada Poreča za ponovnu javnu raspravu,</w:t>
            </w:r>
          </w:p>
          <w:p w14:paraId="6A24A01E" w14:textId="77777777" w:rsidR="006A49D4" w:rsidRPr="006A49D4" w:rsidRDefault="006A49D4" w:rsidP="00894798">
            <w:pPr>
              <w:jc w:val="both"/>
              <w:rPr>
                <w:sz w:val="22"/>
                <w:szCs w:val="20"/>
                <w:lang w:eastAsia="en-US"/>
              </w:rPr>
            </w:pPr>
            <w:r w:rsidRPr="006A49D4">
              <w:rPr>
                <w:sz w:val="22"/>
                <w:szCs w:val="20"/>
                <w:lang w:eastAsia="en-US"/>
              </w:rPr>
              <w:t xml:space="preserve">                - Zaključak o utvrđivanju Prijedloga Izmjena i dopuna Detaljnog plana uređenja                    </w:t>
            </w:r>
          </w:p>
          <w:p w14:paraId="1A1F8D7F" w14:textId="77777777" w:rsidR="006A49D4" w:rsidRPr="006A49D4" w:rsidRDefault="006A49D4" w:rsidP="00894798">
            <w:pPr>
              <w:jc w:val="both"/>
              <w:rPr>
                <w:sz w:val="22"/>
                <w:szCs w:val="20"/>
                <w:lang w:eastAsia="en-US"/>
              </w:rPr>
            </w:pPr>
            <w:r w:rsidRPr="006A49D4">
              <w:rPr>
                <w:sz w:val="22"/>
                <w:szCs w:val="20"/>
                <w:lang w:eastAsia="en-US"/>
              </w:rPr>
              <w:t xml:space="preserve">                  „Zone zdravstvenih objekata“ u Poreču za ponovnu javnu raspravu,</w:t>
            </w:r>
          </w:p>
          <w:p w14:paraId="4783F882" w14:textId="77777777" w:rsidR="006A49D4" w:rsidRPr="006A49D4" w:rsidRDefault="006A49D4" w:rsidP="00894798">
            <w:pPr>
              <w:jc w:val="both"/>
              <w:rPr>
                <w:sz w:val="22"/>
                <w:szCs w:val="20"/>
                <w:lang w:eastAsia="en-US"/>
              </w:rPr>
            </w:pPr>
          </w:p>
          <w:p w14:paraId="2CE175FC" w14:textId="77777777" w:rsidR="006A49D4" w:rsidRPr="006A49D4" w:rsidRDefault="006A49D4" w:rsidP="00894798">
            <w:pPr>
              <w:jc w:val="both"/>
              <w:rPr>
                <w:b/>
                <w:sz w:val="22"/>
                <w:szCs w:val="20"/>
                <w:lang w:eastAsia="en-US"/>
              </w:rPr>
            </w:pPr>
            <w:r w:rsidRPr="006A49D4">
              <w:rPr>
                <w:b/>
                <w:sz w:val="22"/>
                <w:szCs w:val="20"/>
                <w:lang w:eastAsia="en-US"/>
              </w:rPr>
              <w:t>- iz oblasti upravljanja i raspolaganja nekretninama</w:t>
            </w:r>
          </w:p>
          <w:p w14:paraId="60780775" w14:textId="77777777" w:rsidR="006A49D4" w:rsidRPr="006A49D4" w:rsidRDefault="006A49D4" w:rsidP="00894798">
            <w:pPr>
              <w:jc w:val="both"/>
              <w:rPr>
                <w:sz w:val="22"/>
                <w:szCs w:val="20"/>
                <w:lang w:eastAsia="en-US"/>
              </w:rPr>
            </w:pPr>
            <w:r w:rsidRPr="006A49D4">
              <w:rPr>
                <w:sz w:val="22"/>
                <w:szCs w:val="20"/>
                <w:lang w:eastAsia="en-US"/>
              </w:rPr>
              <w:t>- konačni prijedlozi akata radi upućivanja Gradskom vijeću na razmatranje i donošenje</w:t>
            </w:r>
          </w:p>
          <w:p w14:paraId="77C2F535" w14:textId="77777777" w:rsidR="006A49D4" w:rsidRPr="006A49D4" w:rsidRDefault="006A49D4" w:rsidP="00894798">
            <w:pPr>
              <w:jc w:val="both"/>
              <w:rPr>
                <w:sz w:val="22"/>
                <w:szCs w:val="20"/>
                <w:lang w:eastAsia="en-US"/>
              </w:rPr>
            </w:pPr>
            <w:r w:rsidRPr="006A49D4">
              <w:rPr>
                <w:sz w:val="22"/>
                <w:szCs w:val="20"/>
                <w:lang w:eastAsia="en-US"/>
              </w:rPr>
              <w:t>- prijedlozi odluka o raspolaganju nekretninama manje vrijednosti</w:t>
            </w:r>
          </w:p>
          <w:p w14:paraId="0D45ED11" w14:textId="77777777" w:rsidR="006A49D4" w:rsidRPr="006A49D4" w:rsidRDefault="006A49D4" w:rsidP="00894798">
            <w:pPr>
              <w:jc w:val="both"/>
              <w:rPr>
                <w:sz w:val="22"/>
                <w:szCs w:val="20"/>
                <w:lang w:eastAsia="en-US"/>
              </w:rPr>
            </w:pPr>
            <w:r w:rsidRPr="006A49D4">
              <w:rPr>
                <w:sz w:val="22"/>
                <w:szCs w:val="20"/>
                <w:lang w:eastAsia="en-US"/>
              </w:rPr>
              <w:t xml:space="preserve">                            </w:t>
            </w:r>
          </w:p>
        </w:tc>
      </w:tr>
      <w:tr w:rsidR="006A49D4" w:rsidRPr="006A49D4" w14:paraId="422C10DA" w14:textId="77777777" w:rsidTr="006F4438">
        <w:tc>
          <w:tcPr>
            <w:tcW w:w="8522" w:type="dxa"/>
          </w:tcPr>
          <w:p w14:paraId="1040637C"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t>akti kojih je Gradonačelnik Predlagatelj upućeni su Gradskom vijeću na donošenje</w:t>
            </w:r>
          </w:p>
          <w:p w14:paraId="11353B2E" w14:textId="77777777" w:rsidR="006A49D4" w:rsidRPr="006A49D4" w:rsidRDefault="006A49D4" w:rsidP="00894798">
            <w:pPr>
              <w:numPr>
                <w:ilvl w:val="1"/>
                <w:numId w:val="33"/>
              </w:numPr>
              <w:jc w:val="both"/>
              <w:rPr>
                <w:rFonts w:ascii="Arial" w:hAnsi="Arial"/>
                <w:i/>
                <w:sz w:val="22"/>
                <w:szCs w:val="20"/>
                <w:lang w:eastAsia="en-US"/>
              </w:rPr>
            </w:pPr>
            <w:r w:rsidRPr="006A49D4">
              <w:rPr>
                <w:rFonts w:ascii="Arial" w:hAnsi="Arial"/>
                <w:i/>
                <w:sz w:val="22"/>
                <w:szCs w:val="20"/>
                <w:lang w:eastAsia="en-US"/>
              </w:rPr>
              <w:t xml:space="preserve">akti kojih je Gradonačelnik Donositelj objavljeni su u "Službenom glasniku Grada Poreča – </w:t>
            </w:r>
            <w:proofErr w:type="spellStart"/>
            <w:r w:rsidRPr="006A49D4">
              <w:rPr>
                <w:rFonts w:ascii="Arial" w:hAnsi="Arial"/>
                <w:i/>
                <w:sz w:val="22"/>
                <w:szCs w:val="20"/>
                <w:lang w:eastAsia="en-US"/>
              </w:rPr>
              <w:t>Parenzo</w:t>
            </w:r>
            <w:proofErr w:type="spellEnd"/>
            <w:r w:rsidRPr="006A49D4">
              <w:rPr>
                <w:rFonts w:ascii="Arial" w:hAnsi="Arial"/>
                <w:i/>
                <w:sz w:val="22"/>
                <w:szCs w:val="20"/>
                <w:lang w:eastAsia="en-US"/>
              </w:rPr>
              <w:t>“.</w:t>
            </w:r>
          </w:p>
        </w:tc>
      </w:tr>
    </w:tbl>
    <w:p w14:paraId="2F8F5D6D" w14:textId="77777777" w:rsidR="006A49D4" w:rsidRPr="006A49D4" w:rsidRDefault="006A49D4" w:rsidP="00894798">
      <w:pPr>
        <w:jc w:val="both"/>
        <w:rPr>
          <w:color w:val="FF0000"/>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6A49D4" w:rsidRPr="006A49D4" w14:paraId="5CAB49B1" w14:textId="77777777" w:rsidTr="006F4438">
        <w:tc>
          <w:tcPr>
            <w:tcW w:w="8522" w:type="dxa"/>
            <w:gridSpan w:val="4"/>
            <w:tcBorders>
              <w:bottom w:val="single" w:sz="4" w:space="0" w:color="auto"/>
            </w:tcBorders>
          </w:tcPr>
          <w:p w14:paraId="29FFFD75"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REALIZACIJA POSTAVLJENIH CILJEVA</w:t>
            </w:r>
          </w:p>
        </w:tc>
      </w:tr>
      <w:tr w:rsidR="006A49D4" w:rsidRPr="006A49D4" w14:paraId="78AAB76C" w14:textId="77777777" w:rsidTr="006F4438">
        <w:trPr>
          <w:cantSplit/>
        </w:trPr>
        <w:tc>
          <w:tcPr>
            <w:tcW w:w="2840" w:type="dxa"/>
            <w:gridSpan w:val="2"/>
            <w:tcBorders>
              <w:bottom w:val="single" w:sz="4" w:space="0" w:color="auto"/>
            </w:tcBorders>
          </w:tcPr>
          <w:p w14:paraId="3237037D" w14:textId="77777777" w:rsidR="006A49D4" w:rsidRPr="006A49D4" w:rsidRDefault="006A49D4" w:rsidP="00894798">
            <w:pPr>
              <w:keepNext/>
              <w:jc w:val="both"/>
              <w:outlineLvl w:val="2"/>
              <w:rPr>
                <w:rFonts w:ascii="Arial" w:hAnsi="Arial" w:cs="Arial"/>
                <w:sz w:val="22"/>
                <w:szCs w:val="20"/>
                <w:lang w:eastAsia="en-US"/>
              </w:rPr>
            </w:pPr>
            <w:r w:rsidRPr="006A49D4">
              <w:rPr>
                <w:rFonts w:ascii="Arial" w:hAnsi="Arial" w:cs="Arial"/>
                <w:sz w:val="22"/>
                <w:szCs w:val="20"/>
                <w:lang w:eastAsia="en-US"/>
              </w:rPr>
              <w:t>CILJ</w:t>
            </w:r>
          </w:p>
        </w:tc>
        <w:tc>
          <w:tcPr>
            <w:tcW w:w="2655" w:type="dxa"/>
            <w:tcBorders>
              <w:bottom w:val="single" w:sz="4" w:space="0" w:color="auto"/>
            </w:tcBorders>
          </w:tcPr>
          <w:p w14:paraId="038D9361"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OCJENA POSTGNUĆA</w:t>
            </w:r>
          </w:p>
        </w:tc>
        <w:tc>
          <w:tcPr>
            <w:tcW w:w="3027" w:type="dxa"/>
            <w:tcBorders>
              <w:bottom w:val="single" w:sz="4" w:space="0" w:color="auto"/>
            </w:tcBorders>
          </w:tcPr>
          <w:p w14:paraId="695B8FDB"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OBRAZLOŽENJE</w:t>
            </w:r>
          </w:p>
        </w:tc>
      </w:tr>
      <w:tr w:rsidR="006A49D4" w:rsidRPr="006A49D4" w14:paraId="16B46072" w14:textId="77777777" w:rsidTr="006F4438">
        <w:trPr>
          <w:cantSplit/>
        </w:trPr>
        <w:tc>
          <w:tcPr>
            <w:tcW w:w="8522" w:type="dxa"/>
            <w:gridSpan w:val="4"/>
          </w:tcPr>
          <w:p w14:paraId="484B9588"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A - OPĆI CILJEVI</w:t>
            </w:r>
          </w:p>
        </w:tc>
      </w:tr>
      <w:tr w:rsidR="006A49D4" w:rsidRPr="006A49D4" w14:paraId="5E444217" w14:textId="77777777" w:rsidTr="006F4438">
        <w:trPr>
          <w:cantSplit/>
          <w:trHeight w:val="851"/>
        </w:trPr>
        <w:tc>
          <w:tcPr>
            <w:tcW w:w="680" w:type="dxa"/>
            <w:tcBorders>
              <w:bottom w:val="single" w:sz="4" w:space="0" w:color="auto"/>
            </w:tcBorders>
            <w:vAlign w:val="center"/>
          </w:tcPr>
          <w:p w14:paraId="20E4A752"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A.1.</w:t>
            </w:r>
          </w:p>
        </w:tc>
        <w:tc>
          <w:tcPr>
            <w:tcW w:w="2160" w:type="dxa"/>
            <w:tcBorders>
              <w:bottom w:val="single" w:sz="4" w:space="0" w:color="auto"/>
            </w:tcBorders>
            <w:shd w:val="pct5" w:color="auto" w:fill="FFFFFF"/>
          </w:tcPr>
          <w:p w14:paraId="7EF3A736" w14:textId="77777777" w:rsidR="006A49D4" w:rsidRPr="006A49D4" w:rsidRDefault="006A49D4" w:rsidP="00894798">
            <w:pPr>
              <w:jc w:val="both"/>
              <w:rPr>
                <w:sz w:val="22"/>
                <w:szCs w:val="20"/>
                <w:lang w:eastAsia="en-US"/>
              </w:rPr>
            </w:pPr>
            <w:r w:rsidRPr="006A49D4">
              <w:rPr>
                <w:sz w:val="22"/>
                <w:szCs w:val="20"/>
                <w:lang w:eastAsia="en-US"/>
              </w:rPr>
              <w:t>Provedba Programa rada Odjela</w:t>
            </w:r>
          </w:p>
        </w:tc>
        <w:tc>
          <w:tcPr>
            <w:tcW w:w="2655" w:type="dxa"/>
            <w:tcBorders>
              <w:bottom w:val="single" w:sz="4" w:space="0" w:color="auto"/>
            </w:tcBorders>
            <w:shd w:val="pct5" w:color="auto" w:fill="FFFFFF"/>
          </w:tcPr>
          <w:p w14:paraId="6462CC2F" w14:textId="77777777" w:rsidR="006A49D4" w:rsidRPr="006A49D4" w:rsidRDefault="006A49D4" w:rsidP="00894798">
            <w:pPr>
              <w:jc w:val="both"/>
              <w:rPr>
                <w:sz w:val="22"/>
                <w:szCs w:val="20"/>
                <w:lang w:eastAsia="en-US"/>
              </w:rPr>
            </w:pPr>
            <w:r w:rsidRPr="006A49D4">
              <w:rPr>
                <w:sz w:val="22"/>
                <w:szCs w:val="20"/>
                <w:lang w:eastAsia="en-US"/>
              </w:rPr>
              <w:t>- izvršenje u skladu s postavljenim zahtjevima</w:t>
            </w:r>
          </w:p>
        </w:tc>
        <w:tc>
          <w:tcPr>
            <w:tcW w:w="3027" w:type="dxa"/>
            <w:tcBorders>
              <w:bottom w:val="single" w:sz="4" w:space="0" w:color="auto"/>
            </w:tcBorders>
            <w:shd w:val="pct5" w:color="auto" w:fill="FFFFFF"/>
          </w:tcPr>
          <w:p w14:paraId="3D4013CC" w14:textId="77777777" w:rsidR="006A49D4" w:rsidRPr="006A49D4" w:rsidRDefault="006A49D4" w:rsidP="00894798">
            <w:pPr>
              <w:jc w:val="both"/>
              <w:rPr>
                <w:sz w:val="22"/>
                <w:szCs w:val="20"/>
                <w:lang w:eastAsia="en-US"/>
              </w:rPr>
            </w:pPr>
            <w:r w:rsidRPr="006A49D4">
              <w:rPr>
                <w:sz w:val="22"/>
                <w:szCs w:val="20"/>
                <w:lang w:eastAsia="en-US"/>
              </w:rPr>
              <w:t xml:space="preserve">- program rada proveden sukladno zaključcima gradskih tijela (Gradsko vijeće, Gradonačelnik) i veličinama određenim Proračunom Grada Poreča, </w:t>
            </w:r>
          </w:p>
        </w:tc>
      </w:tr>
      <w:tr w:rsidR="006A49D4" w:rsidRPr="006A49D4" w14:paraId="41D0717C" w14:textId="77777777" w:rsidTr="006F4438">
        <w:trPr>
          <w:cantSplit/>
          <w:trHeight w:val="851"/>
        </w:trPr>
        <w:tc>
          <w:tcPr>
            <w:tcW w:w="680" w:type="dxa"/>
            <w:tcBorders>
              <w:bottom w:val="single" w:sz="4" w:space="0" w:color="auto"/>
            </w:tcBorders>
            <w:vAlign w:val="center"/>
          </w:tcPr>
          <w:p w14:paraId="7BA8430B"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lastRenderedPageBreak/>
              <w:t>A.2.</w:t>
            </w:r>
          </w:p>
        </w:tc>
        <w:tc>
          <w:tcPr>
            <w:tcW w:w="2160" w:type="dxa"/>
            <w:tcBorders>
              <w:bottom w:val="single" w:sz="4" w:space="0" w:color="auto"/>
            </w:tcBorders>
            <w:shd w:val="pct5" w:color="auto" w:fill="FFFFFF"/>
          </w:tcPr>
          <w:p w14:paraId="01210346" w14:textId="77777777" w:rsidR="006A49D4" w:rsidRPr="006A49D4" w:rsidRDefault="006A49D4" w:rsidP="00894798">
            <w:pPr>
              <w:jc w:val="both"/>
              <w:rPr>
                <w:sz w:val="22"/>
                <w:szCs w:val="20"/>
                <w:lang w:eastAsia="en-US"/>
              </w:rPr>
            </w:pPr>
            <w:r w:rsidRPr="006A49D4">
              <w:rPr>
                <w:sz w:val="22"/>
                <w:szCs w:val="20"/>
                <w:lang w:eastAsia="en-US"/>
              </w:rPr>
              <w:t xml:space="preserve">Suradnja sa drugim Upravnim odjelima, poduzećima i ustanovama  </w:t>
            </w:r>
          </w:p>
        </w:tc>
        <w:tc>
          <w:tcPr>
            <w:tcW w:w="2655" w:type="dxa"/>
            <w:tcBorders>
              <w:bottom w:val="single" w:sz="4" w:space="0" w:color="auto"/>
            </w:tcBorders>
            <w:shd w:val="pct5" w:color="auto" w:fill="FFFFFF"/>
          </w:tcPr>
          <w:p w14:paraId="6A8734B9" w14:textId="77777777" w:rsidR="006A49D4" w:rsidRPr="006A49D4" w:rsidRDefault="006A49D4" w:rsidP="00894798">
            <w:pPr>
              <w:jc w:val="both"/>
              <w:rPr>
                <w:sz w:val="22"/>
                <w:szCs w:val="20"/>
                <w:lang w:eastAsia="en-US"/>
              </w:rPr>
            </w:pPr>
            <w:r w:rsidRPr="006A49D4">
              <w:rPr>
                <w:sz w:val="22"/>
                <w:szCs w:val="20"/>
                <w:lang w:eastAsia="en-US"/>
              </w:rPr>
              <w:t>- izvršenje u skladu s postavljenim zahtjevima</w:t>
            </w:r>
          </w:p>
        </w:tc>
        <w:tc>
          <w:tcPr>
            <w:tcW w:w="3027" w:type="dxa"/>
            <w:tcBorders>
              <w:bottom w:val="single" w:sz="4" w:space="0" w:color="auto"/>
            </w:tcBorders>
            <w:shd w:val="pct5" w:color="auto" w:fill="FFFFFF"/>
          </w:tcPr>
          <w:p w14:paraId="5FFE820F" w14:textId="77777777" w:rsidR="006A49D4" w:rsidRPr="006A49D4" w:rsidRDefault="006A49D4" w:rsidP="00894798">
            <w:pPr>
              <w:jc w:val="both"/>
              <w:rPr>
                <w:sz w:val="22"/>
                <w:szCs w:val="20"/>
                <w:lang w:eastAsia="en-US"/>
              </w:rPr>
            </w:pPr>
            <w:r w:rsidRPr="006A49D4">
              <w:rPr>
                <w:sz w:val="22"/>
                <w:szCs w:val="20"/>
                <w:lang w:eastAsia="en-US"/>
              </w:rPr>
              <w:t>- interdisciplinarni pristup na provedbi Programa Grada Poreča</w:t>
            </w:r>
          </w:p>
        </w:tc>
      </w:tr>
      <w:tr w:rsidR="006A49D4" w:rsidRPr="006A49D4" w14:paraId="27AD9BAE" w14:textId="77777777" w:rsidTr="006F4438">
        <w:trPr>
          <w:cantSplit/>
          <w:trHeight w:val="851"/>
        </w:trPr>
        <w:tc>
          <w:tcPr>
            <w:tcW w:w="680" w:type="dxa"/>
            <w:tcBorders>
              <w:bottom w:val="single" w:sz="4" w:space="0" w:color="auto"/>
            </w:tcBorders>
            <w:vAlign w:val="center"/>
          </w:tcPr>
          <w:p w14:paraId="749E7B6F"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A.3.</w:t>
            </w:r>
          </w:p>
        </w:tc>
        <w:tc>
          <w:tcPr>
            <w:tcW w:w="2160" w:type="dxa"/>
            <w:tcBorders>
              <w:bottom w:val="single" w:sz="4" w:space="0" w:color="auto"/>
            </w:tcBorders>
            <w:shd w:val="pct5" w:color="auto" w:fill="FFFFFF"/>
          </w:tcPr>
          <w:p w14:paraId="7EF245E9" w14:textId="77777777" w:rsidR="006A49D4" w:rsidRPr="006A49D4" w:rsidRDefault="006A49D4" w:rsidP="00894798">
            <w:pPr>
              <w:jc w:val="both"/>
              <w:rPr>
                <w:sz w:val="22"/>
                <w:szCs w:val="20"/>
                <w:lang w:eastAsia="en-US"/>
              </w:rPr>
            </w:pPr>
            <w:r w:rsidRPr="006A49D4">
              <w:rPr>
                <w:sz w:val="22"/>
                <w:szCs w:val="20"/>
                <w:lang w:eastAsia="en-US"/>
              </w:rPr>
              <w:t xml:space="preserve">Rad stručnih i radnih tijela </w:t>
            </w:r>
          </w:p>
        </w:tc>
        <w:tc>
          <w:tcPr>
            <w:tcW w:w="2655" w:type="dxa"/>
            <w:tcBorders>
              <w:bottom w:val="single" w:sz="4" w:space="0" w:color="auto"/>
            </w:tcBorders>
            <w:shd w:val="pct5" w:color="auto" w:fill="FFFFFF"/>
          </w:tcPr>
          <w:p w14:paraId="2F70EDC3" w14:textId="77777777" w:rsidR="006A49D4" w:rsidRPr="006A49D4" w:rsidRDefault="006A49D4" w:rsidP="00894798">
            <w:pPr>
              <w:jc w:val="both"/>
              <w:rPr>
                <w:sz w:val="22"/>
                <w:szCs w:val="20"/>
                <w:lang w:eastAsia="en-US"/>
              </w:rPr>
            </w:pPr>
            <w:r w:rsidRPr="006A49D4">
              <w:rPr>
                <w:sz w:val="22"/>
                <w:szCs w:val="20"/>
                <w:lang w:eastAsia="en-US"/>
              </w:rPr>
              <w:t>- izvršenje u skladu s postavljenim zahtjevima</w:t>
            </w:r>
          </w:p>
        </w:tc>
        <w:tc>
          <w:tcPr>
            <w:tcW w:w="3027" w:type="dxa"/>
            <w:tcBorders>
              <w:bottom w:val="single" w:sz="4" w:space="0" w:color="auto"/>
            </w:tcBorders>
            <w:shd w:val="pct5" w:color="auto" w:fill="FFFFFF"/>
          </w:tcPr>
          <w:p w14:paraId="1A5E1DE5" w14:textId="77777777" w:rsidR="006A49D4" w:rsidRPr="006A49D4" w:rsidRDefault="006A49D4" w:rsidP="00894798">
            <w:pPr>
              <w:jc w:val="both"/>
              <w:rPr>
                <w:sz w:val="22"/>
                <w:szCs w:val="20"/>
                <w:lang w:eastAsia="en-US"/>
              </w:rPr>
            </w:pPr>
            <w:r w:rsidRPr="006A49D4">
              <w:rPr>
                <w:sz w:val="22"/>
                <w:szCs w:val="20"/>
                <w:lang w:eastAsia="en-US"/>
              </w:rPr>
              <w:t>- Upravni odjel izvršavao je poslove iz svoje nadležnosti u pripremi rada stručnih i radnih tijela,</w:t>
            </w:r>
          </w:p>
        </w:tc>
      </w:tr>
      <w:tr w:rsidR="006A49D4" w:rsidRPr="006A49D4" w14:paraId="24FE8FD2" w14:textId="77777777" w:rsidTr="006F4438">
        <w:trPr>
          <w:cantSplit/>
          <w:trHeight w:val="851"/>
        </w:trPr>
        <w:tc>
          <w:tcPr>
            <w:tcW w:w="680" w:type="dxa"/>
            <w:tcBorders>
              <w:bottom w:val="single" w:sz="4" w:space="0" w:color="auto"/>
            </w:tcBorders>
            <w:vAlign w:val="center"/>
          </w:tcPr>
          <w:p w14:paraId="4A3A329C"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A.4.</w:t>
            </w:r>
          </w:p>
        </w:tc>
        <w:tc>
          <w:tcPr>
            <w:tcW w:w="2160" w:type="dxa"/>
            <w:tcBorders>
              <w:bottom w:val="single" w:sz="4" w:space="0" w:color="auto"/>
            </w:tcBorders>
            <w:shd w:val="pct5" w:color="auto" w:fill="FFFFFF"/>
          </w:tcPr>
          <w:p w14:paraId="35B460B1" w14:textId="77777777" w:rsidR="006A49D4" w:rsidRPr="006A49D4" w:rsidRDefault="006A49D4" w:rsidP="00894798">
            <w:pPr>
              <w:jc w:val="both"/>
              <w:rPr>
                <w:sz w:val="22"/>
                <w:szCs w:val="20"/>
                <w:lang w:eastAsia="en-US"/>
              </w:rPr>
            </w:pPr>
            <w:r w:rsidRPr="006A49D4">
              <w:rPr>
                <w:sz w:val="22"/>
                <w:szCs w:val="20"/>
                <w:lang w:eastAsia="en-US"/>
              </w:rPr>
              <w:t>Komunikacija s javnošću - rad sa strankama</w:t>
            </w:r>
          </w:p>
        </w:tc>
        <w:tc>
          <w:tcPr>
            <w:tcW w:w="2655" w:type="dxa"/>
            <w:tcBorders>
              <w:bottom w:val="single" w:sz="4" w:space="0" w:color="auto"/>
            </w:tcBorders>
            <w:shd w:val="pct5" w:color="auto" w:fill="FFFFFF"/>
          </w:tcPr>
          <w:p w14:paraId="63EE2DDB" w14:textId="77777777" w:rsidR="006A49D4" w:rsidRPr="006A49D4" w:rsidRDefault="006A49D4" w:rsidP="00894798">
            <w:pPr>
              <w:jc w:val="both"/>
              <w:rPr>
                <w:sz w:val="22"/>
                <w:szCs w:val="20"/>
                <w:lang w:eastAsia="en-US"/>
              </w:rPr>
            </w:pPr>
            <w:r w:rsidRPr="006A49D4">
              <w:rPr>
                <w:sz w:val="22"/>
                <w:szCs w:val="20"/>
                <w:lang w:eastAsia="en-US"/>
              </w:rPr>
              <w:t>- izvršenje u skladu s postavljenim zahtjevima</w:t>
            </w:r>
          </w:p>
        </w:tc>
        <w:tc>
          <w:tcPr>
            <w:tcW w:w="3027" w:type="dxa"/>
            <w:tcBorders>
              <w:bottom w:val="single" w:sz="4" w:space="0" w:color="auto"/>
            </w:tcBorders>
            <w:shd w:val="pct5" w:color="auto" w:fill="FFFFFF"/>
          </w:tcPr>
          <w:p w14:paraId="4362164E" w14:textId="77777777" w:rsidR="006A49D4" w:rsidRPr="006A49D4" w:rsidRDefault="006A49D4" w:rsidP="00894798">
            <w:pPr>
              <w:jc w:val="both"/>
              <w:rPr>
                <w:sz w:val="22"/>
                <w:szCs w:val="20"/>
                <w:lang w:eastAsia="en-US"/>
              </w:rPr>
            </w:pPr>
            <w:r w:rsidRPr="006A49D4">
              <w:rPr>
                <w:sz w:val="22"/>
                <w:szCs w:val="20"/>
                <w:lang w:eastAsia="en-US"/>
              </w:rPr>
              <w:t>- značajan dio radnog vremena Upravni odjel provodi u radu sa strankama radi rješavanja zahtjeva, davanja objašnjenja, uputa i drugih informacija,</w:t>
            </w:r>
          </w:p>
        </w:tc>
      </w:tr>
      <w:tr w:rsidR="006A49D4" w:rsidRPr="006A49D4" w14:paraId="5D55BB1F" w14:textId="77777777" w:rsidTr="006F4438">
        <w:trPr>
          <w:cantSplit/>
          <w:trHeight w:val="851"/>
        </w:trPr>
        <w:tc>
          <w:tcPr>
            <w:tcW w:w="680" w:type="dxa"/>
            <w:tcBorders>
              <w:bottom w:val="single" w:sz="4" w:space="0" w:color="auto"/>
            </w:tcBorders>
            <w:vAlign w:val="center"/>
          </w:tcPr>
          <w:p w14:paraId="54E02AD4"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A.5.</w:t>
            </w:r>
          </w:p>
        </w:tc>
        <w:tc>
          <w:tcPr>
            <w:tcW w:w="2160" w:type="dxa"/>
            <w:tcBorders>
              <w:bottom w:val="single" w:sz="4" w:space="0" w:color="auto"/>
            </w:tcBorders>
            <w:shd w:val="pct5" w:color="auto" w:fill="FFFFFF"/>
          </w:tcPr>
          <w:p w14:paraId="36D7E20E" w14:textId="77777777" w:rsidR="006A49D4" w:rsidRPr="006A49D4" w:rsidRDefault="006A49D4" w:rsidP="00894798">
            <w:pPr>
              <w:jc w:val="both"/>
              <w:rPr>
                <w:sz w:val="22"/>
                <w:szCs w:val="20"/>
                <w:lang w:eastAsia="en-US"/>
              </w:rPr>
            </w:pPr>
            <w:r w:rsidRPr="006A49D4">
              <w:rPr>
                <w:sz w:val="22"/>
                <w:szCs w:val="20"/>
                <w:lang w:eastAsia="en-US"/>
              </w:rPr>
              <w:t>Komunikacija s javnošću - Internet</w:t>
            </w:r>
          </w:p>
        </w:tc>
        <w:tc>
          <w:tcPr>
            <w:tcW w:w="2655" w:type="dxa"/>
            <w:tcBorders>
              <w:bottom w:val="single" w:sz="4" w:space="0" w:color="auto"/>
            </w:tcBorders>
            <w:shd w:val="pct5" w:color="auto" w:fill="FFFFFF"/>
          </w:tcPr>
          <w:p w14:paraId="1308012A" w14:textId="77777777" w:rsidR="006A49D4" w:rsidRPr="006A49D4" w:rsidRDefault="006A49D4" w:rsidP="00894798">
            <w:pPr>
              <w:jc w:val="both"/>
              <w:rPr>
                <w:sz w:val="22"/>
                <w:szCs w:val="20"/>
                <w:lang w:eastAsia="en-US"/>
              </w:rPr>
            </w:pPr>
            <w:r w:rsidRPr="006A49D4">
              <w:rPr>
                <w:sz w:val="22"/>
                <w:szCs w:val="20"/>
                <w:lang w:eastAsia="en-US"/>
              </w:rPr>
              <w:t>- izvršenje u skladu s postavljenim zahtjevima</w:t>
            </w:r>
          </w:p>
        </w:tc>
        <w:tc>
          <w:tcPr>
            <w:tcW w:w="3027" w:type="dxa"/>
            <w:tcBorders>
              <w:bottom w:val="single" w:sz="4" w:space="0" w:color="auto"/>
            </w:tcBorders>
            <w:shd w:val="pct5" w:color="auto" w:fill="FFFFFF"/>
          </w:tcPr>
          <w:p w14:paraId="35216613" w14:textId="77777777" w:rsidR="006A49D4" w:rsidRPr="006A49D4" w:rsidRDefault="006A49D4" w:rsidP="00894798">
            <w:pPr>
              <w:jc w:val="both"/>
              <w:rPr>
                <w:sz w:val="22"/>
                <w:szCs w:val="20"/>
                <w:lang w:eastAsia="en-US"/>
              </w:rPr>
            </w:pPr>
            <w:r w:rsidRPr="006A49D4">
              <w:rPr>
                <w:sz w:val="22"/>
                <w:szCs w:val="20"/>
                <w:lang w:eastAsia="en-US"/>
              </w:rPr>
              <w:t xml:space="preserve">- Internet - www. porec.hr – </w:t>
            </w:r>
            <w:proofErr w:type="spellStart"/>
            <w:r w:rsidRPr="006A49D4">
              <w:rPr>
                <w:sz w:val="22"/>
                <w:szCs w:val="20"/>
                <w:lang w:eastAsia="en-US"/>
              </w:rPr>
              <w:t>prostorno.planiranje@porec.hrUpravni</w:t>
            </w:r>
            <w:proofErr w:type="spellEnd"/>
            <w:r w:rsidRPr="006A49D4">
              <w:rPr>
                <w:sz w:val="22"/>
                <w:szCs w:val="20"/>
                <w:lang w:eastAsia="en-US"/>
              </w:rPr>
              <w:t xml:space="preserve"> odjel za prostorno planiranje i zaštitu okoliša</w:t>
            </w:r>
          </w:p>
        </w:tc>
      </w:tr>
    </w:tbl>
    <w:p w14:paraId="3CF87465" w14:textId="77777777" w:rsidR="006A49D4" w:rsidRPr="006A49D4" w:rsidRDefault="006A49D4" w:rsidP="00894798">
      <w:pPr>
        <w:jc w:val="both"/>
        <w:rPr>
          <w:color w:val="FF0000"/>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6A49D4" w:rsidRPr="006A49D4" w14:paraId="74ACF01A" w14:textId="77777777" w:rsidTr="006F4438">
        <w:trPr>
          <w:cantSplit/>
        </w:trPr>
        <w:tc>
          <w:tcPr>
            <w:tcW w:w="8522" w:type="dxa"/>
            <w:gridSpan w:val="4"/>
          </w:tcPr>
          <w:p w14:paraId="22962242"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B - POSEBNI CILJEVI</w:t>
            </w:r>
          </w:p>
        </w:tc>
      </w:tr>
      <w:tr w:rsidR="006A49D4" w:rsidRPr="006A49D4" w14:paraId="04A0A639" w14:textId="77777777" w:rsidTr="006F4438">
        <w:trPr>
          <w:cantSplit/>
          <w:trHeight w:val="851"/>
        </w:trPr>
        <w:tc>
          <w:tcPr>
            <w:tcW w:w="680" w:type="dxa"/>
            <w:tcBorders>
              <w:bottom w:val="single" w:sz="4" w:space="0" w:color="auto"/>
            </w:tcBorders>
            <w:vAlign w:val="center"/>
          </w:tcPr>
          <w:p w14:paraId="29840324"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B.1.</w:t>
            </w:r>
          </w:p>
        </w:tc>
        <w:tc>
          <w:tcPr>
            <w:tcW w:w="2160" w:type="dxa"/>
            <w:tcBorders>
              <w:bottom w:val="single" w:sz="4" w:space="0" w:color="auto"/>
            </w:tcBorders>
            <w:shd w:val="pct5" w:color="auto" w:fill="FFFFFF"/>
          </w:tcPr>
          <w:p w14:paraId="487952EB" w14:textId="77777777" w:rsidR="006A49D4" w:rsidRPr="006A49D4" w:rsidRDefault="006A49D4" w:rsidP="00894798">
            <w:pPr>
              <w:jc w:val="both"/>
              <w:rPr>
                <w:sz w:val="22"/>
                <w:szCs w:val="20"/>
                <w:lang w:eastAsia="en-US"/>
              </w:rPr>
            </w:pPr>
            <w:r w:rsidRPr="006A49D4">
              <w:rPr>
                <w:sz w:val="22"/>
                <w:szCs w:val="20"/>
                <w:lang w:eastAsia="en-US"/>
              </w:rPr>
              <w:t xml:space="preserve">Zaštita kulturne baštine </w:t>
            </w:r>
          </w:p>
        </w:tc>
        <w:tc>
          <w:tcPr>
            <w:tcW w:w="2655" w:type="dxa"/>
            <w:tcBorders>
              <w:bottom w:val="single" w:sz="4" w:space="0" w:color="auto"/>
            </w:tcBorders>
            <w:shd w:val="pct5" w:color="auto" w:fill="FFFFFF"/>
          </w:tcPr>
          <w:p w14:paraId="716EEF37" w14:textId="77777777" w:rsidR="006A49D4" w:rsidRPr="006A49D4" w:rsidRDefault="006A49D4" w:rsidP="00894798">
            <w:pPr>
              <w:jc w:val="both"/>
              <w:rPr>
                <w:sz w:val="22"/>
                <w:szCs w:val="20"/>
                <w:lang w:eastAsia="en-US"/>
              </w:rPr>
            </w:pPr>
            <w:r w:rsidRPr="006A49D4">
              <w:rPr>
                <w:sz w:val="22"/>
                <w:szCs w:val="20"/>
                <w:lang w:eastAsia="en-US"/>
              </w:rPr>
              <w:t>- kontinuirano</w:t>
            </w:r>
          </w:p>
        </w:tc>
        <w:tc>
          <w:tcPr>
            <w:tcW w:w="3027" w:type="dxa"/>
            <w:tcBorders>
              <w:bottom w:val="single" w:sz="4" w:space="0" w:color="auto"/>
            </w:tcBorders>
            <w:shd w:val="pct5" w:color="auto" w:fill="FFFFFF"/>
          </w:tcPr>
          <w:p w14:paraId="47DBF5C2" w14:textId="77777777" w:rsidR="006A49D4" w:rsidRPr="006A49D4" w:rsidRDefault="006A49D4" w:rsidP="00894798">
            <w:pPr>
              <w:jc w:val="both"/>
              <w:rPr>
                <w:sz w:val="22"/>
                <w:szCs w:val="20"/>
                <w:lang w:eastAsia="en-US"/>
              </w:rPr>
            </w:pPr>
            <w:r w:rsidRPr="006A49D4">
              <w:rPr>
                <w:sz w:val="22"/>
                <w:szCs w:val="20"/>
                <w:lang w:eastAsia="en-US"/>
              </w:rPr>
              <w:t>- poslovi zaštite i obnove kulturne baštine,</w:t>
            </w:r>
          </w:p>
          <w:p w14:paraId="5C6FF927" w14:textId="77777777" w:rsidR="006A49D4" w:rsidRPr="006A49D4" w:rsidRDefault="006A49D4" w:rsidP="00894798">
            <w:pPr>
              <w:jc w:val="both"/>
              <w:rPr>
                <w:sz w:val="22"/>
                <w:szCs w:val="20"/>
                <w:lang w:eastAsia="en-US"/>
              </w:rPr>
            </w:pPr>
            <w:r w:rsidRPr="006A49D4">
              <w:rPr>
                <w:sz w:val="22"/>
                <w:szCs w:val="20"/>
                <w:lang w:eastAsia="en-US"/>
              </w:rPr>
              <w:t>- izvedba radova na rekonstrukcijama i restauracijama,</w:t>
            </w:r>
          </w:p>
          <w:p w14:paraId="4EB639AA" w14:textId="77777777" w:rsidR="006A49D4" w:rsidRPr="006A49D4" w:rsidRDefault="006A49D4" w:rsidP="00894798">
            <w:pPr>
              <w:jc w:val="both"/>
              <w:rPr>
                <w:sz w:val="22"/>
                <w:szCs w:val="20"/>
                <w:lang w:eastAsia="en-US"/>
              </w:rPr>
            </w:pPr>
            <w:r w:rsidRPr="006A49D4">
              <w:rPr>
                <w:sz w:val="22"/>
                <w:szCs w:val="20"/>
                <w:lang w:eastAsia="en-US"/>
              </w:rPr>
              <w:t>- pripremni radovi (istraživanja, projektiranja i dr.),</w:t>
            </w:r>
          </w:p>
          <w:p w14:paraId="3FCF0932" w14:textId="77777777" w:rsidR="006A49D4" w:rsidRPr="006A49D4" w:rsidRDefault="006A49D4" w:rsidP="00894798">
            <w:pPr>
              <w:jc w:val="both"/>
              <w:rPr>
                <w:sz w:val="22"/>
                <w:szCs w:val="20"/>
                <w:lang w:eastAsia="en-US"/>
              </w:rPr>
            </w:pPr>
            <w:r w:rsidRPr="006A49D4">
              <w:rPr>
                <w:sz w:val="22"/>
                <w:szCs w:val="20"/>
                <w:lang w:eastAsia="en-US"/>
              </w:rPr>
              <w:t>- Program zaštite i obnove kulturnih dobara</w:t>
            </w:r>
          </w:p>
        </w:tc>
      </w:tr>
      <w:tr w:rsidR="006A49D4" w:rsidRPr="006A49D4" w14:paraId="51B7D394" w14:textId="77777777" w:rsidTr="006F4438">
        <w:trPr>
          <w:cantSplit/>
          <w:trHeight w:val="851"/>
        </w:trPr>
        <w:tc>
          <w:tcPr>
            <w:tcW w:w="680" w:type="dxa"/>
            <w:tcBorders>
              <w:bottom w:val="single" w:sz="4" w:space="0" w:color="auto"/>
            </w:tcBorders>
            <w:vAlign w:val="center"/>
          </w:tcPr>
          <w:p w14:paraId="22159121"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B.2.</w:t>
            </w:r>
          </w:p>
        </w:tc>
        <w:tc>
          <w:tcPr>
            <w:tcW w:w="2160" w:type="dxa"/>
            <w:tcBorders>
              <w:bottom w:val="single" w:sz="4" w:space="0" w:color="auto"/>
            </w:tcBorders>
            <w:shd w:val="pct5" w:color="auto" w:fill="FFFFFF"/>
          </w:tcPr>
          <w:p w14:paraId="306D7036" w14:textId="77777777" w:rsidR="006A49D4" w:rsidRPr="006A49D4" w:rsidRDefault="006A49D4" w:rsidP="00894798">
            <w:pPr>
              <w:jc w:val="both"/>
              <w:rPr>
                <w:sz w:val="22"/>
                <w:szCs w:val="20"/>
                <w:lang w:eastAsia="en-US"/>
              </w:rPr>
            </w:pPr>
            <w:r w:rsidRPr="006A49D4">
              <w:rPr>
                <w:sz w:val="22"/>
                <w:szCs w:val="20"/>
                <w:lang w:eastAsia="en-US"/>
              </w:rPr>
              <w:t>Prostorno planiranje</w:t>
            </w:r>
          </w:p>
        </w:tc>
        <w:tc>
          <w:tcPr>
            <w:tcW w:w="2655" w:type="dxa"/>
            <w:tcBorders>
              <w:bottom w:val="single" w:sz="4" w:space="0" w:color="auto"/>
            </w:tcBorders>
            <w:shd w:val="pct5" w:color="auto" w:fill="FFFFFF"/>
          </w:tcPr>
          <w:p w14:paraId="71769D8F" w14:textId="77777777" w:rsidR="006A49D4" w:rsidRPr="006A49D4" w:rsidRDefault="006A49D4" w:rsidP="00894798">
            <w:pPr>
              <w:jc w:val="both"/>
              <w:rPr>
                <w:sz w:val="22"/>
                <w:szCs w:val="20"/>
                <w:lang w:eastAsia="en-US"/>
              </w:rPr>
            </w:pPr>
            <w:r w:rsidRPr="006A49D4">
              <w:rPr>
                <w:sz w:val="22"/>
                <w:szCs w:val="20"/>
                <w:lang w:eastAsia="en-US"/>
              </w:rPr>
              <w:t>- kontinuirano</w:t>
            </w:r>
          </w:p>
        </w:tc>
        <w:tc>
          <w:tcPr>
            <w:tcW w:w="3027" w:type="dxa"/>
            <w:tcBorders>
              <w:bottom w:val="single" w:sz="4" w:space="0" w:color="auto"/>
            </w:tcBorders>
            <w:shd w:val="pct5" w:color="auto" w:fill="FFFFFF"/>
          </w:tcPr>
          <w:p w14:paraId="6E875DE6" w14:textId="77777777" w:rsidR="006A49D4" w:rsidRPr="006A49D4" w:rsidRDefault="006A49D4" w:rsidP="00894798">
            <w:pPr>
              <w:jc w:val="both"/>
              <w:rPr>
                <w:sz w:val="22"/>
                <w:szCs w:val="20"/>
                <w:lang w:eastAsia="en-US"/>
              </w:rPr>
            </w:pPr>
            <w:r w:rsidRPr="006A49D4">
              <w:rPr>
                <w:sz w:val="22"/>
                <w:szCs w:val="20"/>
                <w:lang w:eastAsia="en-US"/>
              </w:rPr>
              <w:t xml:space="preserve">- izrada Izmjena i dopuna Prostornog plana uređenja Grada Poreča </w:t>
            </w:r>
          </w:p>
          <w:p w14:paraId="5A2A3092" w14:textId="77777777" w:rsidR="006A49D4" w:rsidRPr="006A49D4" w:rsidRDefault="006A49D4" w:rsidP="00894798">
            <w:pPr>
              <w:jc w:val="both"/>
              <w:rPr>
                <w:sz w:val="22"/>
                <w:szCs w:val="20"/>
                <w:lang w:eastAsia="en-US"/>
              </w:rPr>
            </w:pPr>
            <w:r w:rsidRPr="006A49D4">
              <w:rPr>
                <w:sz w:val="22"/>
                <w:szCs w:val="20"/>
                <w:lang w:eastAsia="en-US"/>
              </w:rPr>
              <w:t xml:space="preserve">- izrada Izmjena i dopuna Generalnog urbanističkog plana grada Poreča </w:t>
            </w:r>
          </w:p>
          <w:p w14:paraId="1F964029" w14:textId="77777777" w:rsidR="006A49D4" w:rsidRPr="006A49D4" w:rsidRDefault="006A49D4" w:rsidP="00894798">
            <w:pPr>
              <w:jc w:val="both"/>
              <w:rPr>
                <w:sz w:val="22"/>
                <w:szCs w:val="20"/>
                <w:lang w:eastAsia="en-US"/>
              </w:rPr>
            </w:pPr>
            <w:r w:rsidRPr="006A49D4">
              <w:rPr>
                <w:sz w:val="22"/>
                <w:szCs w:val="20"/>
                <w:lang w:eastAsia="en-US"/>
              </w:rPr>
              <w:t>- izrada i donošenje prostornih planova /urbanistički planovi uređenja/</w:t>
            </w:r>
          </w:p>
          <w:p w14:paraId="622826AE" w14:textId="77777777" w:rsidR="006A49D4" w:rsidRPr="006A49D4" w:rsidRDefault="006A49D4" w:rsidP="00894798">
            <w:pPr>
              <w:jc w:val="both"/>
              <w:rPr>
                <w:sz w:val="22"/>
                <w:szCs w:val="20"/>
                <w:lang w:eastAsia="en-US"/>
              </w:rPr>
            </w:pPr>
            <w:r w:rsidRPr="006A49D4">
              <w:rPr>
                <w:sz w:val="22"/>
                <w:szCs w:val="20"/>
                <w:lang w:eastAsia="en-US"/>
              </w:rPr>
              <w:t>- izrada drugih planova i programa za dugoročne razvojne programe Grada Poreča,</w:t>
            </w:r>
          </w:p>
          <w:p w14:paraId="3960CD7C" w14:textId="77777777" w:rsidR="006A49D4" w:rsidRPr="006A49D4" w:rsidRDefault="006A49D4" w:rsidP="00894798">
            <w:pPr>
              <w:jc w:val="both"/>
              <w:rPr>
                <w:sz w:val="22"/>
                <w:szCs w:val="20"/>
                <w:lang w:eastAsia="en-US"/>
              </w:rPr>
            </w:pPr>
            <w:r w:rsidRPr="006A49D4">
              <w:rPr>
                <w:sz w:val="22"/>
                <w:szCs w:val="20"/>
                <w:lang w:eastAsia="en-US"/>
              </w:rPr>
              <w:t>- tekući poslovi</w:t>
            </w:r>
          </w:p>
        </w:tc>
      </w:tr>
      <w:tr w:rsidR="006A49D4" w:rsidRPr="006A49D4" w14:paraId="05532497" w14:textId="77777777" w:rsidTr="006F4438">
        <w:trPr>
          <w:cantSplit/>
          <w:trHeight w:val="851"/>
        </w:trPr>
        <w:tc>
          <w:tcPr>
            <w:tcW w:w="680" w:type="dxa"/>
            <w:vAlign w:val="center"/>
          </w:tcPr>
          <w:p w14:paraId="143CC430"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B.3.</w:t>
            </w:r>
          </w:p>
        </w:tc>
        <w:tc>
          <w:tcPr>
            <w:tcW w:w="2160" w:type="dxa"/>
            <w:shd w:val="pct5" w:color="auto" w:fill="FFFFFF"/>
          </w:tcPr>
          <w:p w14:paraId="7A3F1CBB" w14:textId="77777777" w:rsidR="006A49D4" w:rsidRPr="006A49D4" w:rsidRDefault="006A49D4" w:rsidP="00894798">
            <w:pPr>
              <w:jc w:val="both"/>
              <w:rPr>
                <w:sz w:val="22"/>
                <w:szCs w:val="20"/>
                <w:lang w:eastAsia="en-US"/>
              </w:rPr>
            </w:pPr>
            <w:r w:rsidRPr="006A49D4">
              <w:rPr>
                <w:sz w:val="22"/>
                <w:szCs w:val="20"/>
                <w:lang w:eastAsia="en-US"/>
              </w:rPr>
              <w:t>Zaštita okoliša</w:t>
            </w:r>
          </w:p>
        </w:tc>
        <w:tc>
          <w:tcPr>
            <w:tcW w:w="2655" w:type="dxa"/>
            <w:shd w:val="pct5" w:color="auto" w:fill="FFFFFF"/>
          </w:tcPr>
          <w:p w14:paraId="623E3415" w14:textId="77777777" w:rsidR="006A49D4" w:rsidRPr="006A49D4" w:rsidRDefault="006A49D4" w:rsidP="00894798">
            <w:pPr>
              <w:jc w:val="both"/>
              <w:rPr>
                <w:sz w:val="22"/>
                <w:szCs w:val="20"/>
                <w:lang w:eastAsia="en-US"/>
              </w:rPr>
            </w:pPr>
            <w:r w:rsidRPr="006A49D4">
              <w:rPr>
                <w:sz w:val="22"/>
                <w:szCs w:val="20"/>
                <w:lang w:eastAsia="en-US"/>
              </w:rPr>
              <w:t>- kontinuirano</w:t>
            </w:r>
          </w:p>
        </w:tc>
        <w:tc>
          <w:tcPr>
            <w:tcW w:w="3027" w:type="dxa"/>
            <w:shd w:val="pct5" w:color="auto" w:fill="FFFFFF"/>
          </w:tcPr>
          <w:p w14:paraId="0760F71A" w14:textId="77777777" w:rsidR="006A49D4" w:rsidRPr="006A49D4" w:rsidRDefault="006A49D4" w:rsidP="00894798">
            <w:pPr>
              <w:jc w:val="both"/>
              <w:rPr>
                <w:sz w:val="22"/>
                <w:szCs w:val="20"/>
                <w:lang w:eastAsia="en-US"/>
              </w:rPr>
            </w:pPr>
            <w:r w:rsidRPr="006A49D4">
              <w:rPr>
                <w:sz w:val="22"/>
                <w:szCs w:val="20"/>
                <w:lang w:eastAsia="en-US"/>
              </w:rPr>
              <w:t>- Program „Energetski gradovi“,</w:t>
            </w:r>
          </w:p>
          <w:p w14:paraId="2DF46262" w14:textId="77777777" w:rsidR="006A49D4" w:rsidRPr="006A49D4" w:rsidRDefault="006A49D4" w:rsidP="00894798">
            <w:pPr>
              <w:jc w:val="both"/>
              <w:rPr>
                <w:sz w:val="22"/>
                <w:szCs w:val="20"/>
                <w:lang w:eastAsia="en-US"/>
              </w:rPr>
            </w:pPr>
            <w:r w:rsidRPr="006A49D4">
              <w:rPr>
                <w:sz w:val="22"/>
                <w:szCs w:val="20"/>
                <w:lang w:eastAsia="en-US"/>
              </w:rPr>
              <w:t>- Program poticanja energetske učinkovitosti (Moj Poreč bez azbesta),</w:t>
            </w:r>
          </w:p>
          <w:p w14:paraId="136F1D73" w14:textId="77777777" w:rsidR="006A49D4" w:rsidRPr="006A49D4" w:rsidRDefault="006A49D4" w:rsidP="00894798">
            <w:pPr>
              <w:jc w:val="both"/>
              <w:rPr>
                <w:sz w:val="22"/>
                <w:szCs w:val="20"/>
                <w:lang w:eastAsia="en-US"/>
              </w:rPr>
            </w:pPr>
            <w:r w:rsidRPr="006A49D4">
              <w:rPr>
                <w:sz w:val="22"/>
                <w:szCs w:val="20"/>
                <w:lang w:eastAsia="en-US"/>
              </w:rPr>
              <w:t>- Plava zastava za gradske plaže,</w:t>
            </w:r>
          </w:p>
          <w:p w14:paraId="28C98212" w14:textId="77777777" w:rsidR="006A49D4" w:rsidRPr="006A49D4" w:rsidRDefault="006A49D4" w:rsidP="00894798">
            <w:pPr>
              <w:jc w:val="both"/>
              <w:rPr>
                <w:sz w:val="22"/>
                <w:szCs w:val="20"/>
                <w:lang w:eastAsia="en-US"/>
              </w:rPr>
            </w:pPr>
            <w:r w:rsidRPr="006A49D4">
              <w:rPr>
                <w:sz w:val="22"/>
                <w:szCs w:val="20"/>
                <w:lang w:eastAsia="en-US"/>
              </w:rPr>
              <w:t>- ispitivanje kvalitete mora,</w:t>
            </w:r>
          </w:p>
          <w:p w14:paraId="558FB658" w14:textId="77777777" w:rsidR="006A49D4" w:rsidRPr="006A49D4" w:rsidRDefault="006A49D4" w:rsidP="00894798">
            <w:pPr>
              <w:jc w:val="both"/>
              <w:rPr>
                <w:sz w:val="22"/>
                <w:szCs w:val="20"/>
                <w:lang w:eastAsia="en-US"/>
              </w:rPr>
            </w:pPr>
            <w:r w:rsidRPr="006A49D4">
              <w:rPr>
                <w:sz w:val="22"/>
                <w:szCs w:val="20"/>
                <w:lang w:eastAsia="en-US"/>
              </w:rPr>
              <w:t>- tekući poslovi</w:t>
            </w:r>
          </w:p>
        </w:tc>
      </w:tr>
      <w:tr w:rsidR="006A49D4" w:rsidRPr="006A49D4" w14:paraId="511896AA" w14:textId="77777777" w:rsidTr="006F4438">
        <w:trPr>
          <w:cantSplit/>
          <w:trHeight w:val="851"/>
        </w:trPr>
        <w:tc>
          <w:tcPr>
            <w:tcW w:w="680" w:type="dxa"/>
            <w:vAlign w:val="center"/>
          </w:tcPr>
          <w:p w14:paraId="61AF676E"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lastRenderedPageBreak/>
              <w:t>B.4.</w:t>
            </w:r>
          </w:p>
        </w:tc>
        <w:tc>
          <w:tcPr>
            <w:tcW w:w="2160" w:type="dxa"/>
            <w:shd w:val="pct5" w:color="auto" w:fill="FFFFFF"/>
          </w:tcPr>
          <w:p w14:paraId="211FD81B" w14:textId="77777777" w:rsidR="006A49D4" w:rsidRPr="006A49D4" w:rsidRDefault="006A49D4" w:rsidP="00894798">
            <w:pPr>
              <w:jc w:val="both"/>
              <w:rPr>
                <w:sz w:val="22"/>
                <w:szCs w:val="20"/>
                <w:lang w:eastAsia="en-US"/>
              </w:rPr>
            </w:pPr>
            <w:r w:rsidRPr="006A49D4">
              <w:rPr>
                <w:sz w:val="22"/>
                <w:szCs w:val="20"/>
                <w:lang w:eastAsia="en-US"/>
              </w:rPr>
              <w:t xml:space="preserve">Upravljanje i raspolaganje nekretninama </w:t>
            </w:r>
          </w:p>
        </w:tc>
        <w:tc>
          <w:tcPr>
            <w:tcW w:w="2655" w:type="dxa"/>
            <w:shd w:val="pct5" w:color="auto" w:fill="FFFFFF"/>
          </w:tcPr>
          <w:p w14:paraId="5DB241EC" w14:textId="77777777" w:rsidR="006A49D4" w:rsidRPr="006A49D4" w:rsidRDefault="006A49D4" w:rsidP="00894798">
            <w:pPr>
              <w:jc w:val="both"/>
              <w:rPr>
                <w:sz w:val="22"/>
                <w:szCs w:val="20"/>
                <w:lang w:eastAsia="en-US"/>
              </w:rPr>
            </w:pPr>
            <w:r w:rsidRPr="006A49D4">
              <w:rPr>
                <w:sz w:val="22"/>
                <w:szCs w:val="20"/>
                <w:lang w:eastAsia="en-US"/>
              </w:rPr>
              <w:t>- kontinuirano</w:t>
            </w:r>
          </w:p>
        </w:tc>
        <w:tc>
          <w:tcPr>
            <w:tcW w:w="3027" w:type="dxa"/>
            <w:shd w:val="pct5" w:color="auto" w:fill="FFFFFF"/>
          </w:tcPr>
          <w:p w14:paraId="1A97EAD4" w14:textId="77777777" w:rsidR="006A49D4" w:rsidRPr="006A49D4" w:rsidRDefault="006A49D4" w:rsidP="00894798">
            <w:pPr>
              <w:jc w:val="both"/>
              <w:rPr>
                <w:sz w:val="22"/>
                <w:szCs w:val="20"/>
                <w:lang w:eastAsia="en-US"/>
              </w:rPr>
            </w:pPr>
            <w:r w:rsidRPr="006A49D4">
              <w:rPr>
                <w:sz w:val="22"/>
                <w:szCs w:val="20"/>
                <w:lang w:val="en-GB" w:eastAsia="en-US"/>
              </w:rPr>
              <w:t xml:space="preserve">- </w:t>
            </w:r>
            <w:proofErr w:type="spellStart"/>
            <w:r w:rsidRPr="006A49D4">
              <w:rPr>
                <w:sz w:val="22"/>
                <w:szCs w:val="20"/>
                <w:lang w:val="en-GB" w:eastAsia="en-US"/>
              </w:rPr>
              <w:t>imovinsko-pravni</w:t>
            </w:r>
            <w:proofErr w:type="spellEnd"/>
            <w:r w:rsidRPr="006A49D4">
              <w:rPr>
                <w:sz w:val="22"/>
                <w:szCs w:val="20"/>
                <w:lang w:val="en-GB" w:eastAsia="en-US"/>
              </w:rPr>
              <w:t xml:space="preserve"> </w:t>
            </w:r>
            <w:proofErr w:type="spellStart"/>
            <w:r w:rsidRPr="006A49D4">
              <w:rPr>
                <w:sz w:val="22"/>
                <w:szCs w:val="20"/>
                <w:lang w:val="en-GB" w:eastAsia="en-US"/>
              </w:rPr>
              <w:t>poslovi</w:t>
            </w:r>
            <w:proofErr w:type="spellEnd"/>
            <w:r w:rsidRPr="006A49D4">
              <w:rPr>
                <w:sz w:val="22"/>
                <w:szCs w:val="20"/>
                <w:lang w:val="en-GB" w:eastAsia="en-US"/>
              </w:rPr>
              <w:t xml:space="preserve"> </w:t>
            </w:r>
            <w:proofErr w:type="spellStart"/>
            <w:r w:rsidRPr="006A49D4">
              <w:rPr>
                <w:sz w:val="22"/>
                <w:szCs w:val="20"/>
                <w:lang w:val="en-GB" w:eastAsia="en-US"/>
              </w:rPr>
              <w:t>odnose</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w:t>
            </w:r>
            <w:proofErr w:type="spellStart"/>
            <w:r w:rsidRPr="006A49D4">
              <w:rPr>
                <w:sz w:val="22"/>
                <w:szCs w:val="20"/>
                <w:lang w:val="en-GB" w:eastAsia="en-US"/>
              </w:rPr>
              <w:t>prodaju</w:t>
            </w:r>
            <w:proofErr w:type="spellEnd"/>
            <w:r w:rsidRPr="006A49D4">
              <w:rPr>
                <w:sz w:val="22"/>
                <w:szCs w:val="20"/>
                <w:lang w:val="en-GB" w:eastAsia="en-US"/>
              </w:rPr>
              <w:t xml:space="preserve">, </w:t>
            </w:r>
            <w:proofErr w:type="spellStart"/>
            <w:r w:rsidRPr="006A49D4">
              <w:rPr>
                <w:sz w:val="22"/>
                <w:szCs w:val="20"/>
                <w:lang w:val="en-GB" w:eastAsia="en-US"/>
              </w:rPr>
              <w:t>kupnju</w:t>
            </w:r>
            <w:proofErr w:type="spellEnd"/>
            <w:r w:rsidRPr="006A49D4">
              <w:rPr>
                <w:sz w:val="22"/>
                <w:szCs w:val="20"/>
                <w:lang w:val="en-GB" w:eastAsia="en-US"/>
              </w:rPr>
              <w:t xml:space="preserve">, </w:t>
            </w:r>
            <w:proofErr w:type="spellStart"/>
            <w:r w:rsidRPr="006A49D4">
              <w:rPr>
                <w:sz w:val="22"/>
                <w:szCs w:val="20"/>
                <w:lang w:val="en-GB" w:eastAsia="en-US"/>
              </w:rPr>
              <w:t>zamjenu</w:t>
            </w:r>
            <w:proofErr w:type="spellEnd"/>
            <w:r w:rsidRPr="006A49D4">
              <w:rPr>
                <w:sz w:val="22"/>
                <w:szCs w:val="20"/>
                <w:lang w:val="en-GB" w:eastAsia="en-US"/>
              </w:rPr>
              <w:t xml:space="preserve"> </w:t>
            </w:r>
            <w:proofErr w:type="spellStart"/>
            <w:r w:rsidRPr="006A49D4">
              <w:rPr>
                <w:sz w:val="22"/>
                <w:szCs w:val="20"/>
                <w:lang w:val="en-GB" w:eastAsia="en-US"/>
              </w:rPr>
              <w:t>i</w:t>
            </w:r>
            <w:proofErr w:type="spellEnd"/>
            <w:r w:rsidRPr="006A49D4">
              <w:rPr>
                <w:sz w:val="22"/>
                <w:szCs w:val="20"/>
                <w:lang w:val="en-GB" w:eastAsia="en-US"/>
              </w:rPr>
              <w:t xml:space="preserve"> </w:t>
            </w:r>
            <w:proofErr w:type="spellStart"/>
            <w:r w:rsidRPr="006A49D4">
              <w:rPr>
                <w:sz w:val="22"/>
                <w:szCs w:val="20"/>
                <w:lang w:val="en-GB" w:eastAsia="en-US"/>
              </w:rPr>
              <w:t>ostalo</w:t>
            </w:r>
            <w:proofErr w:type="spellEnd"/>
            <w:r w:rsidRPr="006A49D4">
              <w:rPr>
                <w:sz w:val="22"/>
                <w:szCs w:val="20"/>
                <w:lang w:val="en-GB" w:eastAsia="en-US"/>
              </w:rPr>
              <w:t xml:space="preserve"> </w:t>
            </w:r>
            <w:proofErr w:type="spellStart"/>
            <w:r w:rsidRPr="006A49D4">
              <w:rPr>
                <w:sz w:val="22"/>
                <w:szCs w:val="20"/>
                <w:lang w:val="en-GB" w:eastAsia="en-US"/>
              </w:rPr>
              <w:t>raspolaganje</w:t>
            </w:r>
            <w:proofErr w:type="spellEnd"/>
            <w:r w:rsidRPr="006A49D4">
              <w:rPr>
                <w:sz w:val="22"/>
                <w:szCs w:val="20"/>
                <w:lang w:val="en-GB" w:eastAsia="en-US"/>
              </w:rPr>
              <w:t xml:space="preserve"> </w:t>
            </w:r>
            <w:proofErr w:type="spellStart"/>
            <w:r w:rsidRPr="006A49D4">
              <w:rPr>
                <w:sz w:val="22"/>
                <w:szCs w:val="20"/>
                <w:lang w:val="en-GB" w:eastAsia="en-US"/>
              </w:rPr>
              <w:t>i</w:t>
            </w:r>
            <w:proofErr w:type="spellEnd"/>
            <w:r w:rsidRPr="006A49D4">
              <w:rPr>
                <w:sz w:val="22"/>
                <w:szCs w:val="20"/>
                <w:lang w:val="en-GB" w:eastAsia="en-US"/>
              </w:rPr>
              <w:t xml:space="preserve"> </w:t>
            </w:r>
            <w:proofErr w:type="spellStart"/>
            <w:r w:rsidRPr="006A49D4">
              <w:rPr>
                <w:sz w:val="22"/>
                <w:szCs w:val="20"/>
                <w:lang w:val="en-GB" w:eastAsia="en-US"/>
              </w:rPr>
              <w:t>upravljanje</w:t>
            </w:r>
            <w:proofErr w:type="spellEnd"/>
            <w:r w:rsidRPr="006A49D4">
              <w:rPr>
                <w:sz w:val="22"/>
                <w:szCs w:val="20"/>
                <w:lang w:val="en-GB" w:eastAsia="en-US"/>
              </w:rPr>
              <w:t xml:space="preserve"> </w:t>
            </w:r>
            <w:proofErr w:type="spellStart"/>
            <w:r w:rsidRPr="006A49D4">
              <w:rPr>
                <w:sz w:val="22"/>
                <w:szCs w:val="20"/>
                <w:lang w:val="en-GB" w:eastAsia="en-US"/>
              </w:rPr>
              <w:t>gradskim</w:t>
            </w:r>
            <w:proofErr w:type="spellEnd"/>
            <w:r w:rsidRPr="006A49D4">
              <w:rPr>
                <w:sz w:val="22"/>
                <w:szCs w:val="20"/>
                <w:lang w:val="en-GB" w:eastAsia="en-US"/>
              </w:rPr>
              <w:t xml:space="preserve"> </w:t>
            </w:r>
            <w:proofErr w:type="spellStart"/>
            <w:r w:rsidRPr="006A49D4">
              <w:rPr>
                <w:sz w:val="22"/>
                <w:szCs w:val="20"/>
                <w:lang w:val="en-GB" w:eastAsia="en-US"/>
              </w:rPr>
              <w:t>nekretninama</w:t>
            </w:r>
            <w:proofErr w:type="spellEnd"/>
            <w:r w:rsidRPr="006A49D4">
              <w:rPr>
                <w:sz w:val="22"/>
                <w:szCs w:val="20"/>
                <w:lang w:val="en-GB" w:eastAsia="en-US"/>
              </w:rPr>
              <w:t xml:space="preserve">, </w:t>
            </w:r>
            <w:proofErr w:type="spellStart"/>
            <w:r w:rsidRPr="006A49D4">
              <w:rPr>
                <w:sz w:val="22"/>
                <w:szCs w:val="20"/>
                <w:lang w:val="en-GB" w:eastAsia="en-US"/>
              </w:rPr>
              <w:t>ustanovljenje</w:t>
            </w:r>
            <w:proofErr w:type="spellEnd"/>
            <w:r w:rsidRPr="006A49D4">
              <w:rPr>
                <w:sz w:val="22"/>
                <w:szCs w:val="20"/>
                <w:lang w:val="en-GB" w:eastAsia="en-US"/>
              </w:rPr>
              <w:t xml:space="preserve"> </w:t>
            </w:r>
            <w:proofErr w:type="spellStart"/>
            <w:r w:rsidRPr="006A49D4">
              <w:rPr>
                <w:sz w:val="22"/>
                <w:szCs w:val="20"/>
                <w:lang w:val="en-GB" w:eastAsia="en-US"/>
              </w:rPr>
              <w:t>prava</w:t>
            </w:r>
            <w:proofErr w:type="spellEnd"/>
            <w:r w:rsidRPr="006A49D4">
              <w:rPr>
                <w:sz w:val="22"/>
                <w:szCs w:val="20"/>
                <w:lang w:val="en-GB" w:eastAsia="en-US"/>
              </w:rPr>
              <w:t xml:space="preserve"> </w:t>
            </w:r>
            <w:proofErr w:type="spellStart"/>
            <w:r w:rsidRPr="006A49D4">
              <w:rPr>
                <w:sz w:val="22"/>
                <w:szCs w:val="20"/>
                <w:lang w:val="en-GB" w:eastAsia="en-US"/>
              </w:rPr>
              <w:t>služnosti</w:t>
            </w:r>
            <w:proofErr w:type="spellEnd"/>
            <w:r w:rsidRPr="006A49D4">
              <w:rPr>
                <w:sz w:val="22"/>
                <w:szCs w:val="20"/>
                <w:lang w:val="en-GB" w:eastAsia="en-US"/>
              </w:rPr>
              <w:t xml:space="preserve">, </w:t>
            </w:r>
            <w:proofErr w:type="spellStart"/>
            <w:r w:rsidRPr="006A49D4">
              <w:rPr>
                <w:sz w:val="22"/>
                <w:szCs w:val="20"/>
                <w:lang w:val="en-GB" w:eastAsia="en-US"/>
              </w:rPr>
              <w:t>razvrgavanje</w:t>
            </w:r>
            <w:proofErr w:type="spellEnd"/>
            <w:r w:rsidRPr="006A49D4">
              <w:rPr>
                <w:sz w:val="22"/>
                <w:szCs w:val="20"/>
                <w:lang w:val="en-GB" w:eastAsia="en-US"/>
              </w:rPr>
              <w:t xml:space="preserve"> </w:t>
            </w:r>
            <w:proofErr w:type="spellStart"/>
            <w:r w:rsidRPr="006A49D4">
              <w:rPr>
                <w:sz w:val="22"/>
                <w:szCs w:val="20"/>
                <w:lang w:val="en-GB" w:eastAsia="en-US"/>
              </w:rPr>
              <w:t>suvlasništva</w:t>
            </w:r>
            <w:proofErr w:type="spellEnd"/>
            <w:r w:rsidRPr="006A49D4">
              <w:rPr>
                <w:sz w:val="22"/>
                <w:szCs w:val="20"/>
                <w:lang w:val="en-GB" w:eastAsia="en-US"/>
              </w:rPr>
              <w:t xml:space="preserve">, </w:t>
            </w:r>
            <w:proofErr w:type="spellStart"/>
            <w:r w:rsidRPr="006A49D4">
              <w:rPr>
                <w:sz w:val="22"/>
                <w:szCs w:val="20"/>
                <w:lang w:val="en-GB" w:eastAsia="en-US"/>
              </w:rPr>
              <w:t>prijenos</w:t>
            </w:r>
            <w:proofErr w:type="spellEnd"/>
            <w:r w:rsidRPr="006A49D4">
              <w:rPr>
                <w:sz w:val="22"/>
                <w:szCs w:val="20"/>
                <w:lang w:val="en-GB" w:eastAsia="en-US"/>
              </w:rPr>
              <w:t xml:space="preserve"> </w:t>
            </w:r>
            <w:proofErr w:type="spellStart"/>
            <w:r w:rsidRPr="006A49D4">
              <w:rPr>
                <w:sz w:val="22"/>
                <w:szCs w:val="20"/>
                <w:lang w:val="en-GB" w:eastAsia="en-US"/>
              </w:rPr>
              <w:t>prava</w:t>
            </w:r>
            <w:proofErr w:type="spellEnd"/>
            <w:r w:rsidRPr="006A49D4">
              <w:rPr>
                <w:sz w:val="22"/>
                <w:szCs w:val="20"/>
                <w:lang w:val="en-GB" w:eastAsia="en-US"/>
              </w:rPr>
              <w:t xml:space="preserve"> </w:t>
            </w:r>
            <w:proofErr w:type="spellStart"/>
            <w:r w:rsidRPr="006A49D4">
              <w:rPr>
                <w:sz w:val="22"/>
                <w:szCs w:val="20"/>
                <w:lang w:val="en-GB" w:eastAsia="en-US"/>
              </w:rPr>
              <w:t>vlasništva</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Grad Poreč-</w:t>
            </w:r>
            <w:proofErr w:type="spellStart"/>
            <w:r w:rsidRPr="006A49D4">
              <w:rPr>
                <w:sz w:val="22"/>
                <w:szCs w:val="20"/>
                <w:lang w:val="en-GB" w:eastAsia="en-US"/>
              </w:rPr>
              <w:t>Parenzo</w:t>
            </w:r>
            <w:proofErr w:type="spellEnd"/>
            <w:r w:rsidRPr="006A49D4">
              <w:rPr>
                <w:sz w:val="22"/>
                <w:szCs w:val="20"/>
                <w:lang w:val="en-GB" w:eastAsia="en-US"/>
              </w:rPr>
              <w:t xml:space="preserve">, </w:t>
            </w:r>
            <w:proofErr w:type="spellStart"/>
            <w:r w:rsidRPr="006A49D4">
              <w:rPr>
                <w:sz w:val="22"/>
                <w:szCs w:val="20"/>
                <w:lang w:val="en-GB" w:eastAsia="en-US"/>
              </w:rPr>
              <w:t>radi</w:t>
            </w:r>
            <w:proofErr w:type="spellEnd"/>
            <w:r w:rsidRPr="006A49D4">
              <w:rPr>
                <w:sz w:val="22"/>
                <w:szCs w:val="20"/>
                <w:lang w:val="en-GB" w:eastAsia="en-US"/>
              </w:rPr>
              <w:t xml:space="preserve"> </w:t>
            </w:r>
            <w:proofErr w:type="spellStart"/>
            <w:r w:rsidRPr="006A49D4">
              <w:rPr>
                <w:sz w:val="22"/>
                <w:szCs w:val="20"/>
                <w:lang w:val="en-GB" w:eastAsia="en-US"/>
              </w:rPr>
              <w:t>formiranja</w:t>
            </w:r>
            <w:proofErr w:type="spellEnd"/>
            <w:r w:rsidRPr="006A49D4">
              <w:rPr>
                <w:sz w:val="22"/>
                <w:szCs w:val="20"/>
                <w:lang w:val="en-GB" w:eastAsia="en-US"/>
              </w:rPr>
              <w:t xml:space="preserve"> </w:t>
            </w:r>
            <w:proofErr w:type="spellStart"/>
            <w:r w:rsidRPr="006A49D4">
              <w:rPr>
                <w:sz w:val="22"/>
                <w:szCs w:val="20"/>
                <w:lang w:val="en-GB" w:eastAsia="en-US"/>
              </w:rPr>
              <w:t>javnih</w:t>
            </w:r>
            <w:proofErr w:type="spellEnd"/>
            <w:r w:rsidRPr="006A49D4">
              <w:rPr>
                <w:sz w:val="22"/>
                <w:szCs w:val="20"/>
                <w:lang w:val="en-GB" w:eastAsia="en-US"/>
              </w:rPr>
              <w:t xml:space="preserve"> </w:t>
            </w:r>
            <w:proofErr w:type="spellStart"/>
            <w:r w:rsidRPr="006A49D4">
              <w:rPr>
                <w:sz w:val="22"/>
                <w:szCs w:val="20"/>
                <w:lang w:val="en-GB" w:eastAsia="en-US"/>
              </w:rPr>
              <w:t>prometnih</w:t>
            </w:r>
            <w:proofErr w:type="spellEnd"/>
            <w:r w:rsidRPr="006A49D4">
              <w:rPr>
                <w:sz w:val="22"/>
                <w:szCs w:val="20"/>
                <w:lang w:val="en-GB" w:eastAsia="en-US"/>
              </w:rPr>
              <w:t xml:space="preserve"> </w:t>
            </w:r>
            <w:proofErr w:type="spellStart"/>
            <w:r w:rsidRPr="006A49D4">
              <w:rPr>
                <w:sz w:val="22"/>
                <w:szCs w:val="20"/>
                <w:lang w:val="en-GB" w:eastAsia="en-US"/>
              </w:rPr>
              <w:t>površina</w:t>
            </w:r>
            <w:proofErr w:type="spellEnd"/>
            <w:r w:rsidRPr="006A49D4">
              <w:rPr>
                <w:sz w:val="22"/>
                <w:szCs w:val="20"/>
                <w:lang w:val="en-GB" w:eastAsia="en-US"/>
              </w:rPr>
              <w:t xml:space="preserve">, </w:t>
            </w:r>
            <w:proofErr w:type="spellStart"/>
            <w:r w:rsidRPr="006A49D4">
              <w:rPr>
                <w:sz w:val="22"/>
                <w:szCs w:val="20"/>
                <w:lang w:val="en-GB" w:eastAsia="en-US"/>
              </w:rPr>
              <w:t>sukladno</w:t>
            </w:r>
            <w:proofErr w:type="spellEnd"/>
            <w:r w:rsidRPr="006A49D4">
              <w:rPr>
                <w:sz w:val="22"/>
                <w:szCs w:val="20"/>
                <w:lang w:val="en-GB" w:eastAsia="en-US"/>
              </w:rPr>
              <w:t xml:space="preserve"> </w:t>
            </w:r>
            <w:proofErr w:type="spellStart"/>
            <w:r w:rsidRPr="006A49D4">
              <w:rPr>
                <w:sz w:val="22"/>
                <w:szCs w:val="20"/>
                <w:lang w:val="en-GB" w:eastAsia="en-US"/>
              </w:rPr>
              <w:t>važećoj</w:t>
            </w:r>
            <w:proofErr w:type="spellEnd"/>
            <w:r w:rsidRPr="006A49D4">
              <w:rPr>
                <w:sz w:val="22"/>
                <w:szCs w:val="20"/>
                <w:lang w:val="en-GB" w:eastAsia="en-US"/>
              </w:rPr>
              <w:t xml:space="preserve"> </w:t>
            </w:r>
            <w:proofErr w:type="spellStart"/>
            <w:r w:rsidRPr="006A49D4">
              <w:rPr>
                <w:sz w:val="22"/>
                <w:szCs w:val="20"/>
                <w:lang w:val="en-GB" w:eastAsia="en-US"/>
              </w:rPr>
              <w:t>prostorno-planskoj</w:t>
            </w:r>
            <w:proofErr w:type="spellEnd"/>
            <w:r w:rsidRPr="006A49D4">
              <w:rPr>
                <w:sz w:val="22"/>
                <w:szCs w:val="20"/>
                <w:lang w:val="en-GB" w:eastAsia="en-US"/>
              </w:rPr>
              <w:t xml:space="preserve"> </w:t>
            </w:r>
            <w:proofErr w:type="spellStart"/>
            <w:r w:rsidRPr="006A49D4">
              <w:rPr>
                <w:sz w:val="22"/>
                <w:szCs w:val="20"/>
                <w:lang w:val="en-GB" w:eastAsia="en-US"/>
              </w:rPr>
              <w:t>dokumentaciji</w:t>
            </w:r>
            <w:proofErr w:type="spellEnd"/>
            <w:r w:rsidRPr="006A49D4">
              <w:rPr>
                <w:sz w:val="22"/>
                <w:szCs w:val="20"/>
                <w:lang w:val="en-GB" w:eastAsia="en-US"/>
              </w:rPr>
              <w:t>.</w:t>
            </w:r>
          </w:p>
        </w:tc>
      </w:tr>
      <w:tr w:rsidR="006A49D4" w:rsidRPr="006A49D4" w14:paraId="00D0287B" w14:textId="77777777" w:rsidTr="006F4438">
        <w:trPr>
          <w:cantSplit/>
          <w:trHeight w:val="851"/>
        </w:trPr>
        <w:tc>
          <w:tcPr>
            <w:tcW w:w="680" w:type="dxa"/>
            <w:tcBorders>
              <w:bottom w:val="single" w:sz="4" w:space="0" w:color="auto"/>
            </w:tcBorders>
            <w:vAlign w:val="center"/>
          </w:tcPr>
          <w:p w14:paraId="3758D4D2"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B.5.</w:t>
            </w:r>
          </w:p>
        </w:tc>
        <w:tc>
          <w:tcPr>
            <w:tcW w:w="2160" w:type="dxa"/>
            <w:tcBorders>
              <w:bottom w:val="single" w:sz="4" w:space="0" w:color="auto"/>
            </w:tcBorders>
            <w:shd w:val="pct5" w:color="auto" w:fill="FFFFFF"/>
          </w:tcPr>
          <w:p w14:paraId="65E946B1" w14:textId="77777777" w:rsidR="006A49D4" w:rsidRPr="006A49D4" w:rsidRDefault="006A49D4" w:rsidP="00894798">
            <w:pPr>
              <w:jc w:val="both"/>
              <w:rPr>
                <w:sz w:val="22"/>
                <w:szCs w:val="20"/>
                <w:lang w:eastAsia="en-US"/>
              </w:rPr>
            </w:pPr>
            <w:proofErr w:type="spellStart"/>
            <w:r w:rsidRPr="006A49D4">
              <w:rPr>
                <w:sz w:val="22"/>
                <w:szCs w:val="20"/>
                <w:lang w:val="en-GB" w:eastAsia="en-US"/>
              </w:rPr>
              <w:t>Pomorsko</w:t>
            </w:r>
            <w:proofErr w:type="spellEnd"/>
            <w:r w:rsidRPr="006A49D4">
              <w:rPr>
                <w:sz w:val="22"/>
                <w:szCs w:val="20"/>
                <w:lang w:val="en-GB" w:eastAsia="en-US"/>
              </w:rPr>
              <w:t xml:space="preserve"> dobro</w:t>
            </w:r>
          </w:p>
        </w:tc>
        <w:tc>
          <w:tcPr>
            <w:tcW w:w="2655" w:type="dxa"/>
            <w:tcBorders>
              <w:bottom w:val="single" w:sz="4" w:space="0" w:color="auto"/>
            </w:tcBorders>
            <w:shd w:val="pct5" w:color="auto" w:fill="FFFFFF"/>
          </w:tcPr>
          <w:p w14:paraId="4149DC4D" w14:textId="77777777" w:rsidR="006A49D4" w:rsidRPr="006A49D4" w:rsidRDefault="006A49D4" w:rsidP="00894798">
            <w:pPr>
              <w:jc w:val="both"/>
              <w:rPr>
                <w:sz w:val="22"/>
                <w:szCs w:val="20"/>
                <w:lang w:eastAsia="en-US"/>
              </w:rPr>
            </w:pPr>
            <w:r w:rsidRPr="006A49D4">
              <w:rPr>
                <w:sz w:val="22"/>
                <w:szCs w:val="20"/>
                <w:lang w:val="en-GB" w:eastAsia="en-US"/>
              </w:rPr>
              <w:t xml:space="preserve">- </w:t>
            </w: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4995544F" w14:textId="77777777" w:rsidR="006A49D4" w:rsidRPr="006A49D4" w:rsidRDefault="006A49D4" w:rsidP="00894798">
            <w:pPr>
              <w:jc w:val="both"/>
              <w:rPr>
                <w:sz w:val="22"/>
                <w:szCs w:val="20"/>
                <w:lang w:val="en-GB" w:eastAsia="en-US"/>
              </w:rPr>
            </w:pPr>
            <w:r w:rsidRPr="006A49D4">
              <w:rPr>
                <w:sz w:val="22"/>
                <w:szCs w:val="20"/>
                <w:lang w:val="en-GB" w:eastAsia="en-US"/>
              </w:rPr>
              <w:t xml:space="preserve">- </w:t>
            </w:r>
            <w:proofErr w:type="spellStart"/>
            <w:r w:rsidRPr="006A49D4">
              <w:rPr>
                <w:sz w:val="22"/>
                <w:szCs w:val="20"/>
                <w:lang w:val="en-GB" w:eastAsia="en-US"/>
              </w:rPr>
              <w:t>poslovi</w:t>
            </w:r>
            <w:proofErr w:type="spellEnd"/>
            <w:r w:rsidRPr="006A49D4">
              <w:rPr>
                <w:sz w:val="22"/>
                <w:szCs w:val="20"/>
                <w:lang w:val="en-GB" w:eastAsia="en-US"/>
              </w:rPr>
              <w:t xml:space="preserve"> </w:t>
            </w:r>
            <w:proofErr w:type="spellStart"/>
            <w:r w:rsidRPr="006A49D4">
              <w:rPr>
                <w:sz w:val="22"/>
                <w:szCs w:val="20"/>
                <w:lang w:val="en-GB" w:eastAsia="en-US"/>
              </w:rPr>
              <w:t>izdavanja</w:t>
            </w:r>
            <w:proofErr w:type="spellEnd"/>
            <w:r w:rsidRPr="006A49D4">
              <w:rPr>
                <w:sz w:val="22"/>
                <w:szCs w:val="20"/>
                <w:lang w:val="en-GB" w:eastAsia="en-US"/>
              </w:rPr>
              <w:t xml:space="preserve"> </w:t>
            </w:r>
            <w:proofErr w:type="spellStart"/>
            <w:r w:rsidRPr="006A49D4">
              <w:rPr>
                <w:sz w:val="22"/>
                <w:szCs w:val="20"/>
                <w:lang w:val="en-GB" w:eastAsia="en-US"/>
              </w:rPr>
              <w:t>koncesijskih</w:t>
            </w:r>
            <w:proofErr w:type="spellEnd"/>
            <w:r w:rsidRPr="006A49D4">
              <w:rPr>
                <w:sz w:val="22"/>
                <w:szCs w:val="20"/>
                <w:lang w:val="en-GB" w:eastAsia="en-US"/>
              </w:rPr>
              <w:t xml:space="preserve"> </w:t>
            </w:r>
            <w:proofErr w:type="spellStart"/>
            <w:r w:rsidRPr="006A49D4">
              <w:rPr>
                <w:sz w:val="22"/>
                <w:szCs w:val="20"/>
                <w:lang w:val="en-GB" w:eastAsia="en-US"/>
              </w:rPr>
              <w:t>odobrenja</w:t>
            </w:r>
            <w:proofErr w:type="spellEnd"/>
            <w:r w:rsidRPr="006A49D4">
              <w:rPr>
                <w:sz w:val="22"/>
                <w:szCs w:val="20"/>
                <w:lang w:val="en-GB" w:eastAsia="en-US"/>
              </w:rPr>
              <w:t xml:space="preserve"> za </w:t>
            </w:r>
            <w:proofErr w:type="spellStart"/>
            <w:r w:rsidRPr="006A49D4">
              <w:rPr>
                <w:sz w:val="22"/>
                <w:szCs w:val="20"/>
                <w:lang w:val="en-GB" w:eastAsia="en-US"/>
              </w:rPr>
              <w:t>obavljanje</w:t>
            </w:r>
            <w:proofErr w:type="spellEnd"/>
            <w:r w:rsidRPr="006A49D4">
              <w:rPr>
                <w:sz w:val="22"/>
                <w:szCs w:val="20"/>
                <w:lang w:val="en-GB" w:eastAsia="en-US"/>
              </w:rPr>
              <w:t xml:space="preserve"> </w:t>
            </w:r>
            <w:proofErr w:type="spellStart"/>
            <w:r w:rsidRPr="006A49D4">
              <w:rPr>
                <w:sz w:val="22"/>
                <w:szCs w:val="20"/>
                <w:lang w:val="en-GB" w:eastAsia="en-US"/>
              </w:rPr>
              <w:t>djelatnosti</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w:t>
            </w:r>
            <w:proofErr w:type="spellStart"/>
            <w:r w:rsidRPr="006A49D4">
              <w:rPr>
                <w:sz w:val="22"/>
                <w:szCs w:val="20"/>
                <w:lang w:val="en-GB" w:eastAsia="en-US"/>
              </w:rPr>
              <w:t>pomorskom</w:t>
            </w:r>
            <w:proofErr w:type="spellEnd"/>
            <w:r w:rsidRPr="006A49D4">
              <w:rPr>
                <w:sz w:val="22"/>
                <w:szCs w:val="20"/>
                <w:lang w:val="en-GB" w:eastAsia="en-US"/>
              </w:rPr>
              <w:t xml:space="preserve"> </w:t>
            </w:r>
            <w:proofErr w:type="spellStart"/>
            <w:r w:rsidRPr="006A49D4">
              <w:rPr>
                <w:sz w:val="22"/>
                <w:szCs w:val="20"/>
                <w:lang w:val="en-GB" w:eastAsia="en-US"/>
              </w:rPr>
              <w:t>dobru</w:t>
            </w:r>
            <w:proofErr w:type="spellEnd"/>
            <w:r w:rsidRPr="006A49D4">
              <w:rPr>
                <w:sz w:val="22"/>
                <w:szCs w:val="20"/>
                <w:lang w:val="en-GB" w:eastAsia="en-US"/>
              </w:rPr>
              <w:t xml:space="preserve"> </w:t>
            </w:r>
            <w:proofErr w:type="spellStart"/>
            <w:r w:rsidRPr="006A49D4">
              <w:rPr>
                <w:sz w:val="22"/>
                <w:szCs w:val="20"/>
                <w:lang w:val="en-GB" w:eastAsia="en-US"/>
              </w:rPr>
              <w:t>i</w:t>
            </w:r>
            <w:proofErr w:type="spellEnd"/>
            <w:r w:rsidRPr="006A49D4">
              <w:rPr>
                <w:sz w:val="22"/>
                <w:szCs w:val="20"/>
                <w:lang w:val="en-GB" w:eastAsia="en-US"/>
              </w:rPr>
              <w:t xml:space="preserve"> </w:t>
            </w:r>
            <w:proofErr w:type="spellStart"/>
            <w:r w:rsidRPr="006A49D4">
              <w:rPr>
                <w:sz w:val="22"/>
                <w:szCs w:val="20"/>
                <w:lang w:val="en-GB" w:eastAsia="en-US"/>
              </w:rPr>
              <w:t>ostali</w:t>
            </w:r>
            <w:proofErr w:type="spellEnd"/>
            <w:r w:rsidRPr="006A49D4">
              <w:rPr>
                <w:sz w:val="22"/>
                <w:szCs w:val="20"/>
                <w:lang w:val="en-GB" w:eastAsia="en-US"/>
              </w:rPr>
              <w:t xml:space="preserve"> </w:t>
            </w:r>
            <w:proofErr w:type="spellStart"/>
            <w:r w:rsidRPr="006A49D4">
              <w:rPr>
                <w:sz w:val="22"/>
                <w:szCs w:val="20"/>
                <w:lang w:val="en-GB" w:eastAsia="en-US"/>
              </w:rPr>
              <w:t>tekući</w:t>
            </w:r>
            <w:proofErr w:type="spellEnd"/>
            <w:r w:rsidRPr="006A49D4">
              <w:rPr>
                <w:sz w:val="22"/>
                <w:szCs w:val="20"/>
                <w:lang w:val="en-GB" w:eastAsia="en-US"/>
              </w:rPr>
              <w:t xml:space="preserve"> </w:t>
            </w:r>
            <w:proofErr w:type="spellStart"/>
            <w:r w:rsidRPr="006A49D4">
              <w:rPr>
                <w:sz w:val="22"/>
                <w:szCs w:val="20"/>
                <w:lang w:val="en-GB" w:eastAsia="en-US"/>
              </w:rPr>
              <w:t>poslovi</w:t>
            </w:r>
            <w:proofErr w:type="spellEnd"/>
            <w:r w:rsidRPr="006A49D4">
              <w:rPr>
                <w:sz w:val="22"/>
                <w:szCs w:val="20"/>
                <w:lang w:val="en-GB" w:eastAsia="en-US"/>
              </w:rPr>
              <w:t>.</w:t>
            </w:r>
          </w:p>
        </w:tc>
      </w:tr>
    </w:tbl>
    <w:p w14:paraId="4CAD98A0" w14:textId="77777777" w:rsidR="006A49D4" w:rsidRPr="006A49D4" w:rsidRDefault="006A49D4" w:rsidP="00894798">
      <w:pPr>
        <w:jc w:val="both"/>
        <w:rPr>
          <w:color w:val="FF0000"/>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552"/>
        <w:gridCol w:w="1184"/>
      </w:tblGrid>
      <w:tr w:rsidR="006A49D4" w:rsidRPr="006A49D4" w14:paraId="3609AD1D" w14:textId="77777777" w:rsidTr="006F4438">
        <w:tc>
          <w:tcPr>
            <w:tcW w:w="8522" w:type="dxa"/>
            <w:gridSpan w:val="4"/>
            <w:tcBorders>
              <w:bottom w:val="single" w:sz="4" w:space="0" w:color="auto"/>
            </w:tcBorders>
          </w:tcPr>
          <w:p w14:paraId="3AC516D5"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ADMINISTRATIVNI POKAZATELJI</w:t>
            </w:r>
          </w:p>
        </w:tc>
      </w:tr>
      <w:tr w:rsidR="006A49D4" w:rsidRPr="006A49D4" w14:paraId="24432619" w14:textId="77777777" w:rsidTr="006F4438">
        <w:tc>
          <w:tcPr>
            <w:tcW w:w="8522" w:type="dxa"/>
            <w:gridSpan w:val="4"/>
            <w:tcBorders>
              <w:bottom w:val="single" w:sz="4" w:space="0" w:color="auto"/>
            </w:tcBorders>
          </w:tcPr>
          <w:p w14:paraId="2C43132B"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8. 1. ZAPRIMLJENI PREDMETI – U IZVJEŠTAJNOM RAZDOBLJU</w:t>
            </w:r>
          </w:p>
        </w:tc>
      </w:tr>
      <w:tr w:rsidR="006A49D4" w:rsidRPr="006A49D4" w14:paraId="09FBB674" w14:textId="77777777" w:rsidTr="006F4438">
        <w:trPr>
          <w:trHeight w:val="243"/>
        </w:trPr>
        <w:tc>
          <w:tcPr>
            <w:tcW w:w="4786" w:type="dxa"/>
            <w:gridSpan w:val="2"/>
            <w:tcBorders>
              <w:bottom w:val="nil"/>
            </w:tcBorders>
          </w:tcPr>
          <w:p w14:paraId="3F195FE1"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Područje</w:t>
            </w:r>
          </w:p>
        </w:tc>
        <w:tc>
          <w:tcPr>
            <w:tcW w:w="3736" w:type="dxa"/>
            <w:gridSpan w:val="2"/>
            <w:tcBorders>
              <w:bottom w:val="nil"/>
            </w:tcBorders>
          </w:tcPr>
          <w:p w14:paraId="4B800990"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Broj predmeta</w:t>
            </w:r>
          </w:p>
        </w:tc>
      </w:tr>
      <w:tr w:rsidR="006A49D4" w:rsidRPr="006A49D4" w14:paraId="3A50FC49" w14:textId="77777777" w:rsidTr="006F4438">
        <w:trPr>
          <w:trHeight w:val="241"/>
        </w:trPr>
        <w:tc>
          <w:tcPr>
            <w:tcW w:w="4786" w:type="dxa"/>
            <w:gridSpan w:val="2"/>
            <w:tcBorders>
              <w:bottom w:val="single" w:sz="4" w:space="0" w:color="auto"/>
            </w:tcBorders>
            <w:shd w:val="pct5" w:color="auto" w:fill="FFFFFF"/>
          </w:tcPr>
          <w:p w14:paraId="18932B27" w14:textId="77777777" w:rsidR="006A49D4" w:rsidRPr="006A49D4" w:rsidRDefault="006A49D4" w:rsidP="00894798">
            <w:pPr>
              <w:jc w:val="both"/>
              <w:rPr>
                <w:rFonts w:ascii="Arial" w:hAnsi="Arial"/>
                <w:bCs/>
                <w:sz w:val="22"/>
                <w:szCs w:val="20"/>
                <w:lang w:eastAsia="en-US"/>
              </w:rPr>
            </w:pPr>
            <w:r w:rsidRPr="006A49D4">
              <w:rPr>
                <w:rFonts w:ascii="Arial" w:hAnsi="Arial"/>
                <w:bCs/>
                <w:sz w:val="22"/>
                <w:szCs w:val="20"/>
                <w:lang w:eastAsia="en-US"/>
              </w:rPr>
              <w:t>Prostorno planiranje i urbanizam</w:t>
            </w:r>
          </w:p>
        </w:tc>
        <w:tc>
          <w:tcPr>
            <w:tcW w:w="3736" w:type="dxa"/>
            <w:gridSpan w:val="2"/>
            <w:tcBorders>
              <w:bottom w:val="nil"/>
            </w:tcBorders>
            <w:shd w:val="pct5" w:color="auto" w:fill="FFFFFF"/>
          </w:tcPr>
          <w:p w14:paraId="60EB34AF"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259</w:t>
            </w:r>
          </w:p>
        </w:tc>
      </w:tr>
      <w:tr w:rsidR="006A49D4" w:rsidRPr="006A49D4" w14:paraId="75CB3DD9" w14:textId="77777777" w:rsidTr="006F4438">
        <w:trPr>
          <w:trHeight w:val="241"/>
        </w:trPr>
        <w:tc>
          <w:tcPr>
            <w:tcW w:w="4786" w:type="dxa"/>
            <w:gridSpan w:val="2"/>
            <w:tcBorders>
              <w:bottom w:val="single" w:sz="4" w:space="0" w:color="auto"/>
            </w:tcBorders>
            <w:shd w:val="pct5" w:color="auto" w:fill="FFFFFF"/>
          </w:tcPr>
          <w:p w14:paraId="4FEB46C6" w14:textId="77777777" w:rsidR="006A49D4" w:rsidRPr="006A49D4" w:rsidRDefault="006A49D4" w:rsidP="00894798">
            <w:pPr>
              <w:jc w:val="both"/>
              <w:rPr>
                <w:rFonts w:ascii="Arial" w:hAnsi="Arial"/>
                <w:bCs/>
                <w:sz w:val="22"/>
                <w:szCs w:val="20"/>
                <w:lang w:eastAsia="en-US"/>
              </w:rPr>
            </w:pPr>
            <w:r w:rsidRPr="006A49D4">
              <w:rPr>
                <w:rFonts w:ascii="Arial" w:hAnsi="Arial"/>
                <w:bCs/>
                <w:sz w:val="22"/>
                <w:szCs w:val="20"/>
                <w:lang w:eastAsia="en-US"/>
              </w:rPr>
              <w:t>Priprema izgradnje /upravljanje nekretninama/</w:t>
            </w:r>
          </w:p>
        </w:tc>
        <w:tc>
          <w:tcPr>
            <w:tcW w:w="3736" w:type="dxa"/>
            <w:gridSpan w:val="2"/>
            <w:tcBorders>
              <w:bottom w:val="nil"/>
            </w:tcBorders>
            <w:shd w:val="pct5" w:color="auto" w:fill="FFFFFF"/>
          </w:tcPr>
          <w:p w14:paraId="1006F3FF"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301</w:t>
            </w:r>
          </w:p>
        </w:tc>
      </w:tr>
      <w:tr w:rsidR="006A49D4" w:rsidRPr="006A49D4" w14:paraId="69181BA2" w14:textId="77777777" w:rsidTr="006F4438">
        <w:tc>
          <w:tcPr>
            <w:tcW w:w="4786" w:type="dxa"/>
            <w:gridSpan w:val="2"/>
            <w:tcBorders>
              <w:bottom w:val="single" w:sz="4" w:space="0" w:color="auto"/>
            </w:tcBorders>
          </w:tcPr>
          <w:p w14:paraId="1110A13A"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UKUPNO :</w:t>
            </w:r>
          </w:p>
        </w:tc>
        <w:tc>
          <w:tcPr>
            <w:tcW w:w="3736" w:type="dxa"/>
            <w:gridSpan w:val="2"/>
            <w:tcBorders>
              <w:bottom w:val="single" w:sz="4" w:space="0" w:color="auto"/>
            </w:tcBorders>
          </w:tcPr>
          <w:p w14:paraId="4605D70E"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560</w:t>
            </w:r>
          </w:p>
        </w:tc>
      </w:tr>
      <w:tr w:rsidR="006A49D4" w:rsidRPr="006A49D4" w14:paraId="752826F2" w14:textId="77777777" w:rsidTr="006F4438">
        <w:tc>
          <w:tcPr>
            <w:tcW w:w="8522" w:type="dxa"/>
            <w:gridSpan w:val="4"/>
            <w:tcBorders>
              <w:bottom w:val="single" w:sz="4" w:space="0" w:color="auto"/>
            </w:tcBorders>
          </w:tcPr>
          <w:p w14:paraId="5CE9171A"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8. 2. RIJEŠENI PREDMETI</w:t>
            </w:r>
          </w:p>
        </w:tc>
      </w:tr>
      <w:tr w:rsidR="006A49D4" w:rsidRPr="006A49D4" w14:paraId="7CB9BA8B" w14:textId="77777777" w:rsidTr="006F4438">
        <w:trPr>
          <w:trHeight w:val="241"/>
        </w:trPr>
        <w:tc>
          <w:tcPr>
            <w:tcW w:w="4786" w:type="dxa"/>
            <w:gridSpan w:val="2"/>
            <w:tcBorders>
              <w:bottom w:val="single" w:sz="4" w:space="0" w:color="auto"/>
            </w:tcBorders>
            <w:shd w:val="pct5" w:color="auto" w:fill="FFFFFF"/>
          </w:tcPr>
          <w:p w14:paraId="206AFE56" w14:textId="77777777" w:rsidR="006A49D4" w:rsidRPr="006A49D4" w:rsidRDefault="006A49D4" w:rsidP="00894798">
            <w:pPr>
              <w:jc w:val="both"/>
              <w:rPr>
                <w:rFonts w:ascii="Arial" w:hAnsi="Arial"/>
                <w:bCs/>
                <w:sz w:val="22"/>
                <w:szCs w:val="20"/>
                <w:lang w:eastAsia="en-US"/>
              </w:rPr>
            </w:pPr>
            <w:r w:rsidRPr="006A49D4">
              <w:rPr>
                <w:rFonts w:ascii="Arial" w:hAnsi="Arial"/>
                <w:bCs/>
                <w:sz w:val="22"/>
                <w:szCs w:val="20"/>
                <w:lang w:eastAsia="en-US"/>
              </w:rPr>
              <w:t>Prostorno planiranje i urbanizam</w:t>
            </w:r>
          </w:p>
        </w:tc>
        <w:tc>
          <w:tcPr>
            <w:tcW w:w="2552" w:type="dxa"/>
            <w:tcBorders>
              <w:bottom w:val="nil"/>
            </w:tcBorders>
            <w:shd w:val="pct5" w:color="auto" w:fill="FFFFFF"/>
          </w:tcPr>
          <w:p w14:paraId="43ABFCCA"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189</w:t>
            </w:r>
          </w:p>
        </w:tc>
        <w:tc>
          <w:tcPr>
            <w:tcW w:w="1184" w:type="dxa"/>
            <w:tcBorders>
              <w:bottom w:val="nil"/>
            </w:tcBorders>
            <w:shd w:val="pct5" w:color="auto" w:fill="FFFFFF"/>
          </w:tcPr>
          <w:p w14:paraId="380D992A"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73 %</w:t>
            </w:r>
          </w:p>
        </w:tc>
      </w:tr>
      <w:tr w:rsidR="006A49D4" w:rsidRPr="006A49D4" w14:paraId="7D3D3830" w14:textId="77777777" w:rsidTr="006F4438">
        <w:trPr>
          <w:trHeight w:val="241"/>
        </w:trPr>
        <w:tc>
          <w:tcPr>
            <w:tcW w:w="4786" w:type="dxa"/>
            <w:gridSpan w:val="2"/>
            <w:tcBorders>
              <w:bottom w:val="single" w:sz="4" w:space="0" w:color="auto"/>
            </w:tcBorders>
            <w:shd w:val="pct5" w:color="auto" w:fill="FFFFFF"/>
          </w:tcPr>
          <w:p w14:paraId="7C3661F9" w14:textId="77777777" w:rsidR="006A49D4" w:rsidRPr="006A49D4" w:rsidRDefault="006A49D4" w:rsidP="00894798">
            <w:pPr>
              <w:jc w:val="both"/>
              <w:rPr>
                <w:rFonts w:ascii="Arial" w:hAnsi="Arial"/>
                <w:bCs/>
                <w:sz w:val="22"/>
                <w:szCs w:val="20"/>
                <w:lang w:eastAsia="en-US"/>
              </w:rPr>
            </w:pPr>
            <w:r w:rsidRPr="006A49D4">
              <w:rPr>
                <w:rFonts w:ascii="Arial" w:hAnsi="Arial"/>
                <w:bCs/>
                <w:sz w:val="22"/>
                <w:szCs w:val="20"/>
                <w:lang w:eastAsia="en-US"/>
              </w:rPr>
              <w:t>Priprema izgradnje /upravljanje nekretninama/</w:t>
            </w:r>
          </w:p>
        </w:tc>
        <w:tc>
          <w:tcPr>
            <w:tcW w:w="2552" w:type="dxa"/>
            <w:tcBorders>
              <w:bottom w:val="nil"/>
            </w:tcBorders>
            <w:shd w:val="pct5" w:color="auto" w:fill="FFFFFF"/>
          </w:tcPr>
          <w:p w14:paraId="4D599AD9"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230</w:t>
            </w:r>
          </w:p>
        </w:tc>
        <w:tc>
          <w:tcPr>
            <w:tcW w:w="1184" w:type="dxa"/>
            <w:tcBorders>
              <w:bottom w:val="nil"/>
            </w:tcBorders>
            <w:shd w:val="pct5" w:color="auto" w:fill="FFFFFF"/>
          </w:tcPr>
          <w:p w14:paraId="01964762"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76 %</w:t>
            </w:r>
          </w:p>
        </w:tc>
      </w:tr>
      <w:tr w:rsidR="006A49D4" w:rsidRPr="006A49D4" w14:paraId="6CC4A8E4" w14:textId="77777777" w:rsidTr="006F4438">
        <w:trPr>
          <w:cantSplit/>
          <w:trHeight w:val="111"/>
        </w:trPr>
        <w:tc>
          <w:tcPr>
            <w:tcW w:w="4786" w:type="dxa"/>
            <w:gridSpan w:val="2"/>
            <w:tcBorders>
              <w:bottom w:val="single" w:sz="4" w:space="0" w:color="auto"/>
            </w:tcBorders>
          </w:tcPr>
          <w:p w14:paraId="30A1957B" w14:textId="77777777" w:rsidR="006A49D4" w:rsidRPr="006A49D4" w:rsidRDefault="006A49D4" w:rsidP="00894798">
            <w:pPr>
              <w:keepNext/>
              <w:jc w:val="both"/>
              <w:outlineLvl w:val="0"/>
              <w:rPr>
                <w:rFonts w:ascii="Arial" w:hAnsi="Arial" w:cs="Arial"/>
                <w:b/>
                <w:sz w:val="22"/>
                <w:szCs w:val="20"/>
                <w:lang w:eastAsia="en-US"/>
              </w:rPr>
            </w:pPr>
            <w:r w:rsidRPr="006A49D4">
              <w:rPr>
                <w:rFonts w:ascii="Arial" w:hAnsi="Arial" w:cs="Arial"/>
                <w:b/>
                <w:sz w:val="22"/>
                <w:szCs w:val="20"/>
                <w:lang w:eastAsia="en-US"/>
              </w:rPr>
              <w:t>UKUPNO :</w:t>
            </w:r>
          </w:p>
        </w:tc>
        <w:tc>
          <w:tcPr>
            <w:tcW w:w="2552" w:type="dxa"/>
            <w:tcBorders>
              <w:bottom w:val="single" w:sz="4" w:space="0" w:color="auto"/>
            </w:tcBorders>
            <w:shd w:val="pct5" w:color="auto" w:fill="FFFFFF"/>
          </w:tcPr>
          <w:p w14:paraId="41F0616E" w14:textId="77777777" w:rsidR="006A49D4" w:rsidRPr="006A49D4" w:rsidRDefault="006A49D4" w:rsidP="00894798">
            <w:pPr>
              <w:jc w:val="both"/>
              <w:rPr>
                <w:rFonts w:ascii="Arial" w:hAnsi="Arial" w:cs="Arial"/>
                <w:b/>
                <w:bCs/>
                <w:sz w:val="22"/>
                <w:szCs w:val="20"/>
                <w:lang w:eastAsia="en-US"/>
              </w:rPr>
            </w:pPr>
            <w:r w:rsidRPr="006A49D4">
              <w:rPr>
                <w:rFonts w:ascii="Arial" w:hAnsi="Arial" w:cs="Arial"/>
                <w:b/>
                <w:bCs/>
                <w:sz w:val="22"/>
                <w:szCs w:val="20"/>
                <w:lang w:eastAsia="en-US"/>
              </w:rPr>
              <w:t>419</w:t>
            </w:r>
          </w:p>
        </w:tc>
        <w:tc>
          <w:tcPr>
            <w:tcW w:w="1184" w:type="dxa"/>
            <w:tcBorders>
              <w:bottom w:val="single" w:sz="4" w:space="0" w:color="auto"/>
            </w:tcBorders>
            <w:shd w:val="pct5" w:color="auto" w:fill="FFFFFF"/>
          </w:tcPr>
          <w:p w14:paraId="3DD69952" w14:textId="77777777" w:rsidR="006A49D4" w:rsidRPr="006A49D4" w:rsidRDefault="006A49D4" w:rsidP="00894798">
            <w:pPr>
              <w:jc w:val="both"/>
              <w:rPr>
                <w:sz w:val="22"/>
                <w:szCs w:val="20"/>
                <w:lang w:eastAsia="en-US"/>
              </w:rPr>
            </w:pPr>
            <w:r w:rsidRPr="006A49D4">
              <w:rPr>
                <w:rFonts w:ascii="Arial" w:hAnsi="Arial"/>
                <w:b/>
                <w:sz w:val="22"/>
                <w:szCs w:val="20"/>
                <w:lang w:eastAsia="en-US"/>
              </w:rPr>
              <w:t>75 %</w:t>
            </w:r>
          </w:p>
        </w:tc>
      </w:tr>
      <w:tr w:rsidR="006A49D4" w:rsidRPr="006A49D4" w14:paraId="2A5BD42A" w14:textId="77777777" w:rsidTr="006F4438">
        <w:tc>
          <w:tcPr>
            <w:tcW w:w="2376" w:type="dxa"/>
            <w:tcBorders>
              <w:bottom w:val="single" w:sz="4" w:space="0" w:color="auto"/>
            </w:tcBorders>
          </w:tcPr>
          <w:p w14:paraId="4F902551" w14:textId="77777777" w:rsidR="006A49D4" w:rsidRPr="006A49D4" w:rsidRDefault="006A49D4" w:rsidP="00894798">
            <w:pPr>
              <w:jc w:val="both"/>
              <w:rPr>
                <w:b/>
                <w:sz w:val="22"/>
                <w:szCs w:val="20"/>
                <w:lang w:eastAsia="en-US"/>
              </w:rPr>
            </w:pPr>
            <w:r w:rsidRPr="006A49D4">
              <w:rPr>
                <w:b/>
                <w:sz w:val="22"/>
                <w:szCs w:val="20"/>
                <w:lang w:eastAsia="en-US"/>
              </w:rPr>
              <w:t>NAPOMENA :</w:t>
            </w:r>
          </w:p>
        </w:tc>
        <w:tc>
          <w:tcPr>
            <w:tcW w:w="6146" w:type="dxa"/>
            <w:gridSpan w:val="3"/>
            <w:tcBorders>
              <w:bottom w:val="single" w:sz="4" w:space="0" w:color="auto"/>
            </w:tcBorders>
          </w:tcPr>
          <w:p w14:paraId="67F4833E" w14:textId="77777777" w:rsidR="006A49D4" w:rsidRPr="006A49D4" w:rsidRDefault="006A49D4" w:rsidP="00894798">
            <w:pPr>
              <w:jc w:val="both"/>
              <w:rPr>
                <w:b/>
                <w:sz w:val="22"/>
                <w:szCs w:val="20"/>
                <w:lang w:eastAsia="en-US"/>
              </w:rPr>
            </w:pPr>
            <w:r w:rsidRPr="006A49D4">
              <w:rPr>
                <w:sz w:val="22"/>
                <w:szCs w:val="20"/>
                <w:lang w:eastAsia="en-US"/>
              </w:rPr>
              <w:t>- u izvještajnom su razdoblju rješavani predmeti i iz ranijih godina koji nisu sadržani u ovoj statistici.</w:t>
            </w:r>
          </w:p>
        </w:tc>
      </w:tr>
    </w:tbl>
    <w:p w14:paraId="1FE725A7" w14:textId="77777777" w:rsidR="006A49D4" w:rsidRPr="006A49D4" w:rsidRDefault="006A49D4" w:rsidP="00894798">
      <w:pPr>
        <w:jc w:val="both"/>
        <w:rPr>
          <w:color w:val="FF0000"/>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80"/>
        <w:gridCol w:w="2238"/>
        <w:gridCol w:w="2126"/>
        <w:gridCol w:w="3027"/>
      </w:tblGrid>
      <w:tr w:rsidR="006A49D4" w:rsidRPr="006A49D4" w14:paraId="61AB3F88" w14:textId="77777777" w:rsidTr="006F4438">
        <w:tc>
          <w:tcPr>
            <w:tcW w:w="8522" w:type="dxa"/>
            <w:gridSpan w:val="5"/>
            <w:tcBorders>
              <w:bottom w:val="single" w:sz="4" w:space="0" w:color="auto"/>
            </w:tcBorders>
          </w:tcPr>
          <w:p w14:paraId="019C3BB5"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REALIZACIJA NEPOSREDNIH ZADATAKA/</w:t>
            </w:r>
            <w:r w:rsidRPr="006A49D4">
              <w:rPr>
                <w:rFonts w:ascii="Arial" w:hAnsi="Arial"/>
                <w:b/>
                <w:sz w:val="22"/>
                <w:szCs w:val="20"/>
                <w:lang w:eastAsia="en-US"/>
              </w:rPr>
              <w:br/>
              <w:t>OCJENA PROVEDENIH PLANIRANIH AKTIVNOSTI</w:t>
            </w:r>
          </w:p>
        </w:tc>
      </w:tr>
      <w:tr w:rsidR="006A49D4" w:rsidRPr="006A49D4" w14:paraId="2B2234D9" w14:textId="77777777" w:rsidTr="006F4438">
        <w:trPr>
          <w:cantSplit/>
        </w:trPr>
        <w:tc>
          <w:tcPr>
            <w:tcW w:w="3369" w:type="dxa"/>
            <w:gridSpan w:val="3"/>
            <w:tcBorders>
              <w:bottom w:val="single" w:sz="4" w:space="0" w:color="auto"/>
            </w:tcBorders>
          </w:tcPr>
          <w:p w14:paraId="01B127C4"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ZADATAK</w:t>
            </w:r>
          </w:p>
        </w:tc>
        <w:tc>
          <w:tcPr>
            <w:tcW w:w="2126" w:type="dxa"/>
            <w:tcBorders>
              <w:bottom w:val="single" w:sz="4" w:space="0" w:color="auto"/>
            </w:tcBorders>
          </w:tcPr>
          <w:p w14:paraId="044F439A"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STUPANJ</w:t>
            </w:r>
            <w:r w:rsidRPr="006A49D4">
              <w:rPr>
                <w:rFonts w:ascii="Arial" w:hAnsi="Arial"/>
                <w:sz w:val="22"/>
                <w:szCs w:val="20"/>
                <w:lang w:eastAsia="en-US"/>
              </w:rPr>
              <w:br/>
              <w:t>REALIZIRANOSTI</w:t>
            </w:r>
          </w:p>
        </w:tc>
        <w:tc>
          <w:tcPr>
            <w:tcW w:w="3027" w:type="dxa"/>
            <w:tcBorders>
              <w:bottom w:val="single" w:sz="4" w:space="0" w:color="auto"/>
            </w:tcBorders>
          </w:tcPr>
          <w:p w14:paraId="6FE123AA"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OBRAZLOŽENJE</w:t>
            </w:r>
          </w:p>
        </w:tc>
      </w:tr>
      <w:tr w:rsidR="006A49D4" w:rsidRPr="006A49D4" w14:paraId="66DD231A" w14:textId="77777777" w:rsidTr="006F4438">
        <w:trPr>
          <w:cantSplit/>
        </w:trPr>
        <w:tc>
          <w:tcPr>
            <w:tcW w:w="8522" w:type="dxa"/>
            <w:gridSpan w:val="5"/>
          </w:tcPr>
          <w:p w14:paraId="5A523C60" w14:textId="77777777" w:rsidR="006A49D4" w:rsidRPr="006A49D4" w:rsidRDefault="006A49D4" w:rsidP="00894798">
            <w:pPr>
              <w:jc w:val="both"/>
              <w:rPr>
                <w:rFonts w:ascii="Arial" w:hAnsi="Arial"/>
                <w:b/>
                <w:sz w:val="22"/>
                <w:szCs w:val="20"/>
                <w:lang w:eastAsia="en-US"/>
              </w:rPr>
            </w:pPr>
          </w:p>
          <w:p w14:paraId="1FE31D06"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A - ZAŠTITA KULTURNE BAŠTINE</w:t>
            </w:r>
          </w:p>
        </w:tc>
      </w:tr>
      <w:tr w:rsidR="006A49D4" w:rsidRPr="006A49D4" w14:paraId="27586B95" w14:textId="77777777" w:rsidTr="006F4438">
        <w:trPr>
          <w:cantSplit/>
        </w:trPr>
        <w:tc>
          <w:tcPr>
            <w:tcW w:w="451" w:type="dxa"/>
            <w:vMerge w:val="restart"/>
          </w:tcPr>
          <w:p w14:paraId="4C9897ED"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w:t>
            </w:r>
          </w:p>
        </w:tc>
        <w:tc>
          <w:tcPr>
            <w:tcW w:w="680" w:type="dxa"/>
            <w:tcBorders>
              <w:bottom w:val="single" w:sz="4" w:space="0" w:color="auto"/>
            </w:tcBorders>
          </w:tcPr>
          <w:p w14:paraId="15094621"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A.1.</w:t>
            </w:r>
          </w:p>
        </w:tc>
        <w:tc>
          <w:tcPr>
            <w:tcW w:w="2238" w:type="dxa"/>
            <w:tcBorders>
              <w:bottom w:val="single" w:sz="4" w:space="0" w:color="auto"/>
            </w:tcBorders>
            <w:shd w:val="pct5" w:color="auto" w:fill="FFFFFF"/>
          </w:tcPr>
          <w:p w14:paraId="1FD40A1A" w14:textId="77777777" w:rsidR="006A49D4" w:rsidRPr="006A49D4" w:rsidRDefault="006A49D4" w:rsidP="00894798">
            <w:pPr>
              <w:jc w:val="both"/>
              <w:rPr>
                <w:sz w:val="22"/>
                <w:szCs w:val="20"/>
                <w:lang w:eastAsia="en-US"/>
              </w:rPr>
            </w:pPr>
            <w:r w:rsidRPr="006A49D4">
              <w:rPr>
                <w:sz w:val="22"/>
                <w:szCs w:val="20"/>
                <w:lang w:eastAsia="en-US"/>
              </w:rPr>
              <w:t xml:space="preserve">Katedralni kompleks </w:t>
            </w:r>
            <w:proofErr w:type="spellStart"/>
            <w:r w:rsidRPr="006A49D4">
              <w:rPr>
                <w:sz w:val="22"/>
                <w:szCs w:val="20"/>
                <w:lang w:eastAsia="en-US"/>
              </w:rPr>
              <w:t>Eufrazijana</w:t>
            </w:r>
            <w:proofErr w:type="spellEnd"/>
          </w:p>
        </w:tc>
        <w:tc>
          <w:tcPr>
            <w:tcW w:w="2126" w:type="dxa"/>
            <w:tcBorders>
              <w:bottom w:val="single" w:sz="4" w:space="0" w:color="auto"/>
            </w:tcBorders>
            <w:shd w:val="pct5" w:color="auto" w:fill="FFFFFF"/>
          </w:tcPr>
          <w:p w14:paraId="24943E12" w14:textId="77777777" w:rsidR="006A49D4" w:rsidRPr="006A49D4" w:rsidRDefault="006A49D4" w:rsidP="00894798">
            <w:pPr>
              <w:jc w:val="both"/>
              <w:rPr>
                <w:sz w:val="22"/>
                <w:szCs w:val="20"/>
                <w:lang w:eastAsia="en-US"/>
              </w:rPr>
            </w:pPr>
            <w:r w:rsidRPr="006A49D4">
              <w:rPr>
                <w:sz w:val="22"/>
                <w:szCs w:val="20"/>
                <w:lang w:eastAsia="en-US"/>
              </w:rPr>
              <w:t>kontinuirano</w:t>
            </w:r>
          </w:p>
        </w:tc>
        <w:tc>
          <w:tcPr>
            <w:tcW w:w="3027" w:type="dxa"/>
            <w:tcBorders>
              <w:bottom w:val="single" w:sz="4" w:space="0" w:color="auto"/>
            </w:tcBorders>
            <w:shd w:val="pct5" w:color="auto" w:fill="FFFFFF"/>
          </w:tcPr>
          <w:p w14:paraId="661DFBF9" w14:textId="77777777" w:rsidR="006A49D4" w:rsidRPr="006A49D4" w:rsidRDefault="006A49D4" w:rsidP="00894798">
            <w:pPr>
              <w:jc w:val="both"/>
              <w:rPr>
                <w:sz w:val="22"/>
                <w:szCs w:val="20"/>
                <w:lang w:eastAsia="en-US"/>
              </w:rPr>
            </w:pPr>
            <w:r w:rsidRPr="006A49D4">
              <w:rPr>
                <w:sz w:val="22"/>
                <w:szCs w:val="20"/>
                <w:lang w:eastAsia="en-US"/>
              </w:rPr>
              <w:t>- održavanje</w:t>
            </w:r>
          </w:p>
        </w:tc>
      </w:tr>
      <w:tr w:rsidR="006A49D4" w:rsidRPr="006A49D4" w14:paraId="1047863B" w14:textId="77777777" w:rsidTr="006F4438">
        <w:trPr>
          <w:cantSplit/>
        </w:trPr>
        <w:tc>
          <w:tcPr>
            <w:tcW w:w="451" w:type="dxa"/>
            <w:vMerge/>
          </w:tcPr>
          <w:p w14:paraId="0623EABB"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2AF0B2DE"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A.2.</w:t>
            </w:r>
          </w:p>
        </w:tc>
        <w:tc>
          <w:tcPr>
            <w:tcW w:w="2238" w:type="dxa"/>
            <w:tcBorders>
              <w:bottom w:val="single" w:sz="4" w:space="0" w:color="auto"/>
            </w:tcBorders>
            <w:shd w:val="pct5" w:color="auto" w:fill="FFFFFF"/>
          </w:tcPr>
          <w:p w14:paraId="6F0ACB8F" w14:textId="77777777" w:rsidR="006A49D4" w:rsidRPr="006A49D4" w:rsidRDefault="006A49D4" w:rsidP="00894798">
            <w:pPr>
              <w:jc w:val="both"/>
              <w:rPr>
                <w:sz w:val="22"/>
                <w:szCs w:val="20"/>
                <w:lang w:eastAsia="en-US"/>
              </w:rPr>
            </w:pPr>
            <w:r w:rsidRPr="006A49D4">
              <w:rPr>
                <w:sz w:val="22"/>
                <w:szCs w:val="20"/>
                <w:lang w:eastAsia="en-US"/>
              </w:rPr>
              <w:t xml:space="preserve">Katedralni kompleks </w:t>
            </w:r>
            <w:proofErr w:type="spellStart"/>
            <w:r w:rsidRPr="006A49D4">
              <w:rPr>
                <w:sz w:val="22"/>
                <w:szCs w:val="20"/>
                <w:lang w:eastAsia="en-US"/>
              </w:rPr>
              <w:t>Eufrazijana</w:t>
            </w:r>
            <w:proofErr w:type="spellEnd"/>
          </w:p>
        </w:tc>
        <w:tc>
          <w:tcPr>
            <w:tcW w:w="2126" w:type="dxa"/>
            <w:tcBorders>
              <w:bottom w:val="single" w:sz="4" w:space="0" w:color="auto"/>
            </w:tcBorders>
            <w:shd w:val="pct5" w:color="auto" w:fill="FFFFFF"/>
          </w:tcPr>
          <w:p w14:paraId="0C300FC8" w14:textId="77777777" w:rsidR="006A49D4" w:rsidRPr="006A49D4" w:rsidRDefault="006A49D4" w:rsidP="00894798">
            <w:pPr>
              <w:jc w:val="both"/>
              <w:rPr>
                <w:sz w:val="22"/>
                <w:szCs w:val="20"/>
                <w:lang w:eastAsia="en-US"/>
              </w:rPr>
            </w:pPr>
            <w:r w:rsidRPr="006A49D4">
              <w:rPr>
                <w:sz w:val="22"/>
                <w:szCs w:val="20"/>
                <w:lang w:eastAsia="en-US"/>
              </w:rPr>
              <w:t>izvršeno</w:t>
            </w:r>
          </w:p>
        </w:tc>
        <w:tc>
          <w:tcPr>
            <w:tcW w:w="3027" w:type="dxa"/>
            <w:tcBorders>
              <w:bottom w:val="single" w:sz="4" w:space="0" w:color="auto"/>
            </w:tcBorders>
            <w:shd w:val="pct5" w:color="auto" w:fill="FFFFFF"/>
          </w:tcPr>
          <w:p w14:paraId="2ADA359D" w14:textId="77777777" w:rsidR="006A49D4" w:rsidRPr="006A49D4" w:rsidRDefault="006A49D4" w:rsidP="00894798">
            <w:pPr>
              <w:jc w:val="both"/>
              <w:rPr>
                <w:sz w:val="22"/>
                <w:szCs w:val="20"/>
                <w:lang w:eastAsia="en-US"/>
              </w:rPr>
            </w:pPr>
            <w:r w:rsidRPr="006A49D4">
              <w:rPr>
                <w:sz w:val="22"/>
                <w:szCs w:val="20"/>
                <w:lang w:eastAsia="en-US"/>
              </w:rPr>
              <w:t>- participacija Grada u višegodišnjem Programu</w:t>
            </w:r>
          </w:p>
        </w:tc>
      </w:tr>
      <w:tr w:rsidR="006A49D4" w:rsidRPr="006A49D4" w14:paraId="26CEDE21" w14:textId="77777777" w:rsidTr="006F4438">
        <w:trPr>
          <w:cantSplit/>
          <w:trHeight w:val="497"/>
        </w:trPr>
        <w:tc>
          <w:tcPr>
            <w:tcW w:w="451" w:type="dxa"/>
            <w:vMerge/>
          </w:tcPr>
          <w:p w14:paraId="22F52FC5" w14:textId="77777777" w:rsidR="006A49D4" w:rsidRPr="006A49D4" w:rsidRDefault="006A49D4" w:rsidP="00894798">
            <w:pPr>
              <w:jc w:val="both"/>
              <w:rPr>
                <w:rFonts w:ascii="Arial" w:hAnsi="Arial"/>
                <w:sz w:val="22"/>
                <w:szCs w:val="20"/>
                <w:lang w:eastAsia="en-US"/>
              </w:rPr>
            </w:pPr>
          </w:p>
        </w:tc>
        <w:tc>
          <w:tcPr>
            <w:tcW w:w="680" w:type="dxa"/>
          </w:tcPr>
          <w:p w14:paraId="33366418"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A.3.</w:t>
            </w:r>
          </w:p>
        </w:tc>
        <w:tc>
          <w:tcPr>
            <w:tcW w:w="2238" w:type="dxa"/>
            <w:shd w:val="pct5" w:color="auto" w:fill="FFFFFF"/>
          </w:tcPr>
          <w:p w14:paraId="48AACA27" w14:textId="77777777" w:rsidR="006A49D4" w:rsidRPr="006A49D4" w:rsidRDefault="006A49D4" w:rsidP="00894798">
            <w:pPr>
              <w:jc w:val="both"/>
              <w:rPr>
                <w:sz w:val="22"/>
                <w:szCs w:val="20"/>
                <w:lang w:eastAsia="en-US"/>
              </w:rPr>
            </w:pPr>
            <w:r w:rsidRPr="006A49D4">
              <w:rPr>
                <w:sz w:val="22"/>
                <w:szCs w:val="20"/>
                <w:lang w:eastAsia="en-US"/>
              </w:rPr>
              <w:t xml:space="preserve">Program zaštite i obnove kulturnih dobara Grada Poreča – </w:t>
            </w:r>
            <w:proofErr w:type="spellStart"/>
            <w:r w:rsidRPr="006A49D4">
              <w:rPr>
                <w:sz w:val="22"/>
                <w:szCs w:val="20"/>
                <w:lang w:eastAsia="en-US"/>
              </w:rPr>
              <w:t>Parenzo</w:t>
            </w:r>
            <w:proofErr w:type="spellEnd"/>
          </w:p>
        </w:tc>
        <w:tc>
          <w:tcPr>
            <w:tcW w:w="2126" w:type="dxa"/>
            <w:shd w:val="pct5" w:color="auto" w:fill="FFFFFF"/>
          </w:tcPr>
          <w:p w14:paraId="5B1A2769" w14:textId="77777777" w:rsidR="006A49D4" w:rsidRPr="006A49D4" w:rsidRDefault="006A49D4" w:rsidP="00894798">
            <w:pPr>
              <w:jc w:val="both"/>
              <w:rPr>
                <w:sz w:val="22"/>
                <w:szCs w:val="20"/>
                <w:lang w:eastAsia="en-US"/>
              </w:rPr>
            </w:pPr>
            <w:r w:rsidRPr="006A49D4">
              <w:rPr>
                <w:sz w:val="22"/>
                <w:szCs w:val="20"/>
                <w:lang w:eastAsia="en-US"/>
              </w:rPr>
              <w:t>u pripremi</w:t>
            </w:r>
          </w:p>
        </w:tc>
        <w:tc>
          <w:tcPr>
            <w:tcW w:w="3027" w:type="dxa"/>
            <w:shd w:val="pct5" w:color="auto" w:fill="FFFFFF"/>
          </w:tcPr>
          <w:p w14:paraId="1566E0E8" w14:textId="77777777" w:rsidR="006A49D4" w:rsidRPr="006A49D4" w:rsidRDefault="006A49D4" w:rsidP="00894798">
            <w:pPr>
              <w:jc w:val="both"/>
              <w:rPr>
                <w:sz w:val="22"/>
                <w:szCs w:val="20"/>
                <w:lang w:eastAsia="en-US"/>
              </w:rPr>
            </w:pPr>
            <w:r w:rsidRPr="006A49D4">
              <w:rPr>
                <w:sz w:val="22"/>
                <w:szCs w:val="20"/>
                <w:lang w:eastAsia="en-US"/>
              </w:rPr>
              <w:t>- u tijeku priprema javnog Natječaja</w:t>
            </w:r>
          </w:p>
        </w:tc>
      </w:tr>
      <w:tr w:rsidR="006A49D4" w:rsidRPr="006A49D4" w14:paraId="44A90472" w14:textId="77777777" w:rsidTr="006F4438">
        <w:trPr>
          <w:cantSplit/>
        </w:trPr>
        <w:tc>
          <w:tcPr>
            <w:tcW w:w="3369" w:type="dxa"/>
            <w:gridSpan w:val="3"/>
            <w:tcBorders>
              <w:bottom w:val="single" w:sz="4" w:space="0" w:color="auto"/>
            </w:tcBorders>
          </w:tcPr>
          <w:p w14:paraId="692C5427"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ZADATAK</w:t>
            </w:r>
          </w:p>
        </w:tc>
        <w:tc>
          <w:tcPr>
            <w:tcW w:w="2126" w:type="dxa"/>
            <w:tcBorders>
              <w:bottom w:val="single" w:sz="4" w:space="0" w:color="auto"/>
            </w:tcBorders>
          </w:tcPr>
          <w:p w14:paraId="64A556E6"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STUPANJ</w:t>
            </w:r>
            <w:r w:rsidRPr="006A49D4">
              <w:rPr>
                <w:rFonts w:ascii="Arial" w:hAnsi="Arial"/>
                <w:sz w:val="22"/>
                <w:szCs w:val="20"/>
                <w:lang w:eastAsia="en-US"/>
              </w:rPr>
              <w:br/>
              <w:t>REALIZIRANOSTI</w:t>
            </w:r>
          </w:p>
        </w:tc>
        <w:tc>
          <w:tcPr>
            <w:tcW w:w="3027" w:type="dxa"/>
            <w:tcBorders>
              <w:bottom w:val="single" w:sz="4" w:space="0" w:color="auto"/>
            </w:tcBorders>
          </w:tcPr>
          <w:p w14:paraId="3603A3A0"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OBRAZLOŽENJE</w:t>
            </w:r>
          </w:p>
        </w:tc>
      </w:tr>
      <w:tr w:rsidR="006A49D4" w:rsidRPr="006A49D4" w14:paraId="3CB128C9" w14:textId="77777777" w:rsidTr="006F4438">
        <w:trPr>
          <w:cantSplit/>
          <w:trHeight w:val="70"/>
        </w:trPr>
        <w:tc>
          <w:tcPr>
            <w:tcW w:w="8522" w:type="dxa"/>
            <w:gridSpan w:val="5"/>
          </w:tcPr>
          <w:p w14:paraId="231C62A8" w14:textId="77777777" w:rsidR="006A49D4" w:rsidRPr="006A49D4" w:rsidRDefault="006A49D4" w:rsidP="00894798">
            <w:pPr>
              <w:jc w:val="both"/>
              <w:rPr>
                <w:rFonts w:ascii="Arial" w:hAnsi="Arial"/>
                <w:b/>
                <w:sz w:val="22"/>
                <w:szCs w:val="20"/>
                <w:lang w:eastAsia="en-US"/>
              </w:rPr>
            </w:pPr>
          </w:p>
          <w:p w14:paraId="13018753"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B - PROSTORNO PLANIRANJE – PROSTORNI PLANOVI</w:t>
            </w:r>
          </w:p>
        </w:tc>
      </w:tr>
      <w:tr w:rsidR="006A49D4" w:rsidRPr="006A49D4" w14:paraId="17A7E9DE" w14:textId="77777777" w:rsidTr="006F4438">
        <w:trPr>
          <w:cantSplit/>
        </w:trPr>
        <w:tc>
          <w:tcPr>
            <w:tcW w:w="451" w:type="dxa"/>
            <w:vMerge w:val="restart"/>
          </w:tcPr>
          <w:p w14:paraId="7376723F"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w:t>
            </w:r>
          </w:p>
        </w:tc>
        <w:tc>
          <w:tcPr>
            <w:tcW w:w="680" w:type="dxa"/>
            <w:tcBorders>
              <w:bottom w:val="single" w:sz="4" w:space="0" w:color="auto"/>
            </w:tcBorders>
          </w:tcPr>
          <w:p w14:paraId="2209C2D0"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B.1.</w:t>
            </w:r>
          </w:p>
        </w:tc>
        <w:tc>
          <w:tcPr>
            <w:tcW w:w="2238" w:type="dxa"/>
            <w:tcBorders>
              <w:bottom w:val="single" w:sz="4" w:space="0" w:color="auto"/>
            </w:tcBorders>
            <w:shd w:val="pct5" w:color="auto" w:fill="FFFFFF"/>
          </w:tcPr>
          <w:p w14:paraId="6B837D00" w14:textId="77777777" w:rsidR="006A49D4" w:rsidRPr="006A49D4" w:rsidRDefault="006A49D4" w:rsidP="00894798">
            <w:pPr>
              <w:jc w:val="both"/>
              <w:rPr>
                <w:sz w:val="22"/>
                <w:szCs w:val="20"/>
                <w:lang w:eastAsia="en-US"/>
              </w:rPr>
            </w:pPr>
            <w:r w:rsidRPr="006A49D4">
              <w:rPr>
                <w:sz w:val="22"/>
                <w:szCs w:val="20"/>
                <w:lang w:eastAsia="en-US"/>
              </w:rPr>
              <w:t>Prostorni plan uređenja Grada Poreča – izmjene i dopune</w:t>
            </w:r>
          </w:p>
        </w:tc>
        <w:tc>
          <w:tcPr>
            <w:tcW w:w="2126" w:type="dxa"/>
            <w:tcBorders>
              <w:bottom w:val="single" w:sz="4" w:space="0" w:color="auto"/>
            </w:tcBorders>
            <w:shd w:val="pct5" w:color="auto" w:fill="FFFFFF"/>
          </w:tcPr>
          <w:p w14:paraId="2E5F683B"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tcBorders>
              <w:bottom w:val="single" w:sz="4" w:space="0" w:color="auto"/>
            </w:tcBorders>
            <w:shd w:val="pct5" w:color="auto" w:fill="FFFFFF"/>
          </w:tcPr>
          <w:p w14:paraId="1D2E6365" w14:textId="77777777" w:rsidR="006A49D4" w:rsidRPr="006A49D4" w:rsidRDefault="006A49D4" w:rsidP="00894798">
            <w:pPr>
              <w:jc w:val="both"/>
              <w:rPr>
                <w:sz w:val="22"/>
                <w:szCs w:val="20"/>
                <w:lang w:eastAsia="en-US"/>
              </w:rPr>
            </w:pPr>
            <w:r w:rsidRPr="006A49D4">
              <w:rPr>
                <w:sz w:val="22"/>
                <w:szCs w:val="20"/>
                <w:lang w:eastAsia="en-US"/>
              </w:rPr>
              <w:t>- Plan u izradi – izrada nacrta Prijedloga Izmjena i dopuna Plana – provedena javna ponovna javna rasprava</w:t>
            </w:r>
          </w:p>
        </w:tc>
      </w:tr>
      <w:tr w:rsidR="006A49D4" w:rsidRPr="006A49D4" w14:paraId="51513C58" w14:textId="77777777" w:rsidTr="006F4438">
        <w:trPr>
          <w:cantSplit/>
        </w:trPr>
        <w:tc>
          <w:tcPr>
            <w:tcW w:w="451" w:type="dxa"/>
            <w:vMerge/>
          </w:tcPr>
          <w:p w14:paraId="1FC3AAC3"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307ACEC3"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B.2.</w:t>
            </w:r>
          </w:p>
        </w:tc>
        <w:tc>
          <w:tcPr>
            <w:tcW w:w="2238" w:type="dxa"/>
            <w:tcBorders>
              <w:bottom w:val="single" w:sz="4" w:space="0" w:color="auto"/>
            </w:tcBorders>
            <w:shd w:val="pct5" w:color="auto" w:fill="FFFFFF"/>
          </w:tcPr>
          <w:p w14:paraId="725AD319" w14:textId="77777777" w:rsidR="006A49D4" w:rsidRPr="006A49D4" w:rsidRDefault="006A49D4" w:rsidP="00894798">
            <w:pPr>
              <w:jc w:val="both"/>
              <w:rPr>
                <w:sz w:val="22"/>
                <w:szCs w:val="20"/>
                <w:lang w:eastAsia="en-US"/>
              </w:rPr>
            </w:pPr>
            <w:r w:rsidRPr="006A49D4">
              <w:rPr>
                <w:sz w:val="22"/>
                <w:szCs w:val="20"/>
                <w:lang w:eastAsia="en-US"/>
              </w:rPr>
              <w:t>Generalni urbanistički plan grada Poreča – izmjene i dopune</w:t>
            </w:r>
          </w:p>
        </w:tc>
        <w:tc>
          <w:tcPr>
            <w:tcW w:w="2126" w:type="dxa"/>
            <w:tcBorders>
              <w:bottom w:val="single" w:sz="4" w:space="0" w:color="auto"/>
            </w:tcBorders>
            <w:shd w:val="pct5" w:color="auto" w:fill="FFFFFF"/>
          </w:tcPr>
          <w:p w14:paraId="21615221"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tcBorders>
              <w:bottom w:val="single" w:sz="4" w:space="0" w:color="auto"/>
            </w:tcBorders>
            <w:shd w:val="pct5" w:color="auto" w:fill="FFFFFF"/>
          </w:tcPr>
          <w:p w14:paraId="2D989322" w14:textId="77777777" w:rsidR="006A49D4" w:rsidRPr="006A49D4" w:rsidRDefault="006A49D4" w:rsidP="00894798">
            <w:pPr>
              <w:jc w:val="both"/>
              <w:rPr>
                <w:sz w:val="22"/>
                <w:szCs w:val="20"/>
                <w:lang w:eastAsia="en-US"/>
              </w:rPr>
            </w:pPr>
            <w:r w:rsidRPr="006A49D4">
              <w:rPr>
                <w:sz w:val="22"/>
                <w:szCs w:val="20"/>
                <w:lang w:eastAsia="en-US"/>
              </w:rPr>
              <w:t>- Plan u izradi – izrada Izvješća o javnoj raspravi i nacrta Prijedloga Plana za ponovnu javnu raspravu</w:t>
            </w:r>
          </w:p>
        </w:tc>
      </w:tr>
      <w:tr w:rsidR="006A49D4" w:rsidRPr="006A49D4" w14:paraId="7D7C9290" w14:textId="77777777" w:rsidTr="006F4438">
        <w:trPr>
          <w:cantSplit/>
        </w:trPr>
        <w:tc>
          <w:tcPr>
            <w:tcW w:w="451" w:type="dxa"/>
            <w:vMerge/>
          </w:tcPr>
          <w:p w14:paraId="3484D044"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66368170"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B.3.</w:t>
            </w:r>
          </w:p>
        </w:tc>
        <w:tc>
          <w:tcPr>
            <w:tcW w:w="2238" w:type="dxa"/>
            <w:tcBorders>
              <w:bottom w:val="single" w:sz="4" w:space="0" w:color="auto"/>
            </w:tcBorders>
            <w:shd w:val="pct5" w:color="auto" w:fill="FFFFFF"/>
          </w:tcPr>
          <w:p w14:paraId="5410A37E" w14:textId="77777777" w:rsidR="006A49D4" w:rsidRPr="006A49D4" w:rsidRDefault="006A49D4" w:rsidP="00894798">
            <w:pPr>
              <w:jc w:val="both"/>
              <w:rPr>
                <w:sz w:val="22"/>
                <w:szCs w:val="20"/>
                <w:lang w:eastAsia="en-US"/>
              </w:rPr>
            </w:pPr>
            <w:r w:rsidRPr="006A49D4">
              <w:rPr>
                <w:sz w:val="22"/>
                <w:szCs w:val="20"/>
                <w:lang w:eastAsia="en-US"/>
              </w:rPr>
              <w:t>DPU Zone zdravstvenih objekata u Poreču – izmjene i dopune</w:t>
            </w:r>
          </w:p>
        </w:tc>
        <w:tc>
          <w:tcPr>
            <w:tcW w:w="2126" w:type="dxa"/>
            <w:tcBorders>
              <w:bottom w:val="single" w:sz="4" w:space="0" w:color="auto"/>
            </w:tcBorders>
            <w:shd w:val="pct5" w:color="auto" w:fill="FFFFFF"/>
          </w:tcPr>
          <w:p w14:paraId="1D5CF1A4"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tcBorders>
              <w:bottom w:val="single" w:sz="4" w:space="0" w:color="auto"/>
            </w:tcBorders>
            <w:shd w:val="pct5" w:color="auto" w:fill="FFFFFF"/>
          </w:tcPr>
          <w:p w14:paraId="11AEE464" w14:textId="77777777" w:rsidR="006A49D4" w:rsidRPr="006A49D4" w:rsidRDefault="006A49D4" w:rsidP="00894798">
            <w:pPr>
              <w:jc w:val="both"/>
              <w:rPr>
                <w:sz w:val="22"/>
                <w:szCs w:val="20"/>
                <w:lang w:eastAsia="en-US"/>
              </w:rPr>
            </w:pPr>
            <w:r w:rsidRPr="006A49D4">
              <w:rPr>
                <w:sz w:val="22"/>
                <w:szCs w:val="20"/>
                <w:lang w:eastAsia="en-US"/>
              </w:rPr>
              <w:t>- Plan u izradi – provedena ponovna javna rasprava o Prijedlogu Plana</w:t>
            </w:r>
          </w:p>
        </w:tc>
      </w:tr>
      <w:tr w:rsidR="006A49D4" w:rsidRPr="006A49D4" w14:paraId="7B247574" w14:textId="77777777" w:rsidTr="006F4438">
        <w:trPr>
          <w:cantSplit/>
        </w:trPr>
        <w:tc>
          <w:tcPr>
            <w:tcW w:w="451" w:type="dxa"/>
            <w:vMerge/>
          </w:tcPr>
          <w:p w14:paraId="2F0F8E08"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02C89C28"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B.4.</w:t>
            </w:r>
          </w:p>
        </w:tc>
        <w:tc>
          <w:tcPr>
            <w:tcW w:w="2238" w:type="dxa"/>
            <w:tcBorders>
              <w:bottom w:val="single" w:sz="4" w:space="0" w:color="auto"/>
            </w:tcBorders>
            <w:shd w:val="pct5" w:color="auto" w:fill="FFFFFF"/>
          </w:tcPr>
          <w:p w14:paraId="651B5670" w14:textId="77777777" w:rsidR="006A49D4" w:rsidRPr="006A49D4" w:rsidRDefault="006A49D4" w:rsidP="00894798">
            <w:pPr>
              <w:jc w:val="both"/>
              <w:rPr>
                <w:sz w:val="22"/>
                <w:szCs w:val="20"/>
                <w:lang w:eastAsia="en-US"/>
              </w:rPr>
            </w:pPr>
            <w:r w:rsidRPr="006A49D4">
              <w:rPr>
                <w:sz w:val="22"/>
                <w:szCs w:val="20"/>
                <w:lang w:eastAsia="en-US"/>
              </w:rPr>
              <w:t>UPU Plava laguna - Galijot</w:t>
            </w:r>
          </w:p>
        </w:tc>
        <w:tc>
          <w:tcPr>
            <w:tcW w:w="2126" w:type="dxa"/>
            <w:tcBorders>
              <w:bottom w:val="single" w:sz="4" w:space="0" w:color="auto"/>
            </w:tcBorders>
            <w:shd w:val="pct5" w:color="auto" w:fill="FFFFFF"/>
          </w:tcPr>
          <w:p w14:paraId="64CFF176"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tcBorders>
              <w:bottom w:val="single" w:sz="4" w:space="0" w:color="auto"/>
            </w:tcBorders>
            <w:shd w:val="pct5" w:color="auto" w:fill="FFFFFF"/>
          </w:tcPr>
          <w:p w14:paraId="186F267E" w14:textId="77777777" w:rsidR="006A49D4" w:rsidRPr="006A49D4" w:rsidRDefault="006A49D4" w:rsidP="00894798">
            <w:pPr>
              <w:jc w:val="both"/>
              <w:rPr>
                <w:sz w:val="22"/>
                <w:szCs w:val="20"/>
                <w:lang w:eastAsia="en-US"/>
              </w:rPr>
            </w:pPr>
            <w:r w:rsidRPr="006A49D4">
              <w:rPr>
                <w:sz w:val="22"/>
                <w:szCs w:val="20"/>
                <w:lang w:eastAsia="en-US"/>
              </w:rPr>
              <w:t>- Plan u izradi – provedena javna rasprava o prijedlogu Plana</w:t>
            </w:r>
          </w:p>
        </w:tc>
      </w:tr>
      <w:tr w:rsidR="006A49D4" w:rsidRPr="006A49D4" w14:paraId="2E97F666" w14:textId="77777777" w:rsidTr="006F4438">
        <w:trPr>
          <w:cantSplit/>
        </w:trPr>
        <w:tc>
          <w:tcPr>
            <w:tcW w:w="451" w:type="dxa"/>
            <w:vMerge/>
          </w:tcPr>
          <w:p w14:paraId="40BAE07F"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5C433DA1"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B.5.</w:t>
            </w:r>
          </w:p>
        </w:tc>
        <w:tc>
          <w:tcPr>
            <w:tcW w:w="2238" w:type="dxa"/>
            <w:tcBorders>
              <w:bottom w:val="single" w:sz="4" w:space="0" w:color="auto"/>
            </w:tcBorders>
            <w:shd w:val="pct5" w:color="auto" w:fill="FFFFFF"/>
          </w:tcPr>
          <w:p w14:paraId="1AA02CFF" w14:textId="77777777" w:rsidR="006A49D4" w:rsidRPr="006A49D4" w:rsidRDefault="006A49D4" w:rsidP="00894798">
            <w:pPr>
              <w:jc w:val="both"/>
              <w:rPr>
                <w:sz w:val="22"/>
                <w:szCs w:val="20"/>
                <w:lang w:eastAsia="en-US"/>
              </w:rPr>
            </w:pPr>
            <w:r w:rsidRPr="006A49D4">
              <w:rPr>
                <w:sz w:val="22"/>
                <w:szCs w:val="20"/>
                <w:lang w:eastAsia="en-US"/>
              </w:rPr>
              <w:t>UPU dijela Gradske rive</w:t>
            </w:r>
          </w:p>
        </w:tc>
        <w:tc>
          <w:tcPr>
            <w:tcW w:w="2126" w:type="dxa"/>
            <w:tcBorders>
              <w:bottom w:val="single" w:sz="4" w:space="0" w:color="auto"/>
            </w:tcBorders>
            <w:shd w:val="pct5" w:color="auto" w:fill="FFFFFF"/>
          </w:tcPr>
          <w:p w14:paraId="0DEAEE82"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tcBorders>
              <w:bottom w:val="single" w:sz="4" w:space="0" w:color="auto"/>
            </w:tcBorders>
            <w:shd w:val="pct5" w:color="auto" w:fill="FFFFFF"/>
          </w:tcPr>
          <w:p w14:paraId="08CCA9BA" w14:textId="77777777" w:rsidR="006A49D4" w:rsidRPr="006A49D4" w:rsidRDefault="006A49D4" w:rsidP="00894798">
            <w:pPr>
              <w:jc w:val="both"/>
              <w:rPr>
                <w:sz w:val="22"/>
                <w:szCs w:val="20"/>
                <w:lang w:eastAsia="en-US"/>
              </w:rPr>
            </w:pPr>
            <w:r w:rsidRPr="006A49D4">
              <w:rPr>
                <w:sz w:val="22"/>
                <w:szCs w:val="20"/>
                <w:lang w:eastAsia="en-US"/>
              </w:rPr>
              <w:t>- Plan u izradi – priprema Prijedloga za ponovnu javnu raspravu</w:t>
            </w:r>
          </w:p>
        </w:tc>
      </w:tr>
      <w:tr w:rsidR="006A49D4" w:rsidRPr="006A49D4" w14:paraId="693451CC" w14:textId="77777777" w:rsidTr="006F4438">
        <w:trPr>
          <w:cantSplit/>
          <w:trHeight w:val="70"/>
        </w:trPr>
        <w:tc>
          <w:tcPr>
            <w:tcW w:w="451" w:type="dxa"/>
            <w:vMerge/>
          </w:tcPr>
          <w:p w14:paraId="16D478E1" w14:textId="77777777" w:rsidR="006A49D4" w:rsidRPr="006A49D4" w:rsidRDefault="006A49D4" w:rsidP="00894798">
            <w:pPr>
              <w:jc w:val="both"/>
              <w:rPr>
                <w:rFonts w:ascii="Arial" w:hAnsi="Arial"/>
                <w:sz w:val="22"/>
                <w:szCs w:val="20"/>
                <w:lang w:eastAsia="en-US"/>
              </w:rPr>
            </w:pPr>
          </w:p>
        </w:tc>
        <w:tc>
          <w:tcPr>
            <w:tcW w:w="680" w:type="dxa"/>
          </w:tcPr>
          <w:p w14:paraId="702E10B3"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B.6.</w:t>
            </w:r>
          </w:p>
        </w:tc>
        <w:tc>
          <w:tcPr>
            <w:tcW w:w="2238" w:type="dxa"/>
            <w:shd w:val="pct5" w:color="auto" w:fill="FFFFFF"/>
          </w:tcPr>
          <w:p w14:paraId="32438F60" w14:textId="77777777" w:rsidR="006A49D4" w:rsidRPr="006A49D4" w:rsidRDefault="006A49D4" w:rsidP="00894798">
            <w:pPr>
              <w:jc w:val="both"/>
              <w:rPr>
                <w:sz w:val="22"/>
                <w:szCs w:val="20"/>
                <w:lang w:eastAsia="en-US"/>
              </w:rPr>
            </w:pPr>
            <w:r w:rsidRPr="006A49D4">
              <w:rPr>
                <w:sz w:val="22"/>
                <w:szCs w:val="20"/>
                <w:lang w:eastAsia="en-US"/>
              </w:rPr>
              <w:t>DPU Gradsko kupalište</w:t>
            </w:r>
          </w:p>
        </w:tc>
        <w:tc>
          <w:tcPr>
            <w:tcW w:w="2126" w:type="dxa"/>
            <w:shd w:val="pct5" w:color="auto" w:fill="FFFFFF"/>
          </w:tcPr>
          <w:p w14:paraId="64E02286"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shd w:val="pct5" w:color="auto" w:fill="FFFFFF"/>
          </w:tcPr>
          <w:p w14:paraId="059967EB" w14:textId="77777777" w:rsidR="006A49D4" w:rsidRPr="006A49D4" w:rsidRDefault="006A49D4" w:rsidP="00894798">
            <w:pPr>
              <w:jc w:val="both"/>
              <w:rPr>
                <w:sz w:val="22"/>
                <w:szCs w:val="20"/>
                <w:lang w:eastAsia="en-US"/>
              </w:rPr>
            </w:pPr>
            <w:r w:rsidRPr="006A49D4">
              <w:rPr>
                <w:sz w:val="22"/>
                <w:szCs w:val="20"/>
                <w:lang w:eastAsia="en-US"/>
              </w:rPr>
              <w:t>- procedura stavljanja dijela Plana van primjene – provedena javna rasprava</w:t>
            </w:r>
          </w:p>
        </w:tc>
      </w:tr>
      <w:tr w:rsidR="006A49D4" w:rsidRPr="006A49D4" w14:paraId="030685E5" w14:textId="77777777" w:rsidTr="006F4438">
        <w:trPr>
          <w:cantSplit/>
        </w:trPr>
        <w:tc>
          <w:tcPr>
            <w:tcW w:w="8522" w:type="dxa"/>
            <w:gridSpan w:val="5"/>
          </w:tcPr>
          <w:p w14:paraId="1732FE7E" w14:textId="77777777" w:rsidR="006A49D4" w:rsidRPr="006A49D4" w:rsidRDefault="006A49D4" w:rsidP="00894798">
            <w:pPr>
              <w:jc w:val="both"/>
              <w:rPr>
                <w:rFonts w:ascii="Arial" w:hAnsi="Arial"/>
                <w:b/>
                <w:sz w:val="22"/>
                <w:szCs w:val="20"/>
                <w:lang w:eastAsia="en-US"/>
              </w:rPr>
            </w:pPr>
          </w:p>
          <w:p w14:paraId="1A59D329"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B - PROSTORNO PLANIRANJE – PROGRAMI</w:t>
            </w:r>
          </w:p>
        </w:tc>
      </w:tr>
      <w:tr w:rsidR="006A49D4" w:rsidRPr="006A49D4" w14:paraId="67DF2435" w14:textId="77777777" w:rsidTr="006F4438">
        <w:trPr>
          <w:cantSplit/>
        </w:trPr>
        <w:tc>
          <w:tcPr>
            <w:tcW w:w="451" w:type="dxa"/>
            <w:vMerge w:val="restart"/>
          </w:tcPr>
          <w:p w14:paraId="2C4B45EF"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w:t>
            </w:r>
          </w:p>
        </w:tc>
        <w:tc>
          <w:tcPr>
            <w:tcW w:w="680" w:type="dxa"/>
            <w:tcBorders>
              <w:bottom w:val="single" w:sz="4" w:space="0" w:color="auto"/>
            </w:tcBorders>
          </w:tcPr>
          <w:p w14:paraId="5EC6ADF4"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B.1.</w:t>
            </w:r>
          </w:p>
        </w:tc>
        <w:tc>
          <w:tcPr>
            <w:tcW w:w="2238" w:type="dxa"/>
            <w:tcBorders>
              <w:bottom w:val="single" w:sz="4" w:space="0" w:color="auto"/>
            </w:tcBorders>
            <w:shd w:val="pct5" w:color="auto" w:fill="FFFFFF"/>
          </w:tcPr>
          <w:p w14:paraId="070C491A" w14:textId="77777777" w:rsidR="006A49D4" w:rsidRPr="006A49D4" w:rsidRDefault="006A49D4" w:rsidP="00894798">
            <w:pPr>
              <w:jc w:val="both"/>
              <w:rPr>
                <w:sz w:val="22"/>
                <w:szCs w:val="20"/>
                <w:lang w:eastAsia="en-US"/>
              </w:rPr>
            </w:pPr>
            <w:proofErr w:type="spellStart"/>
            <w:r w:rsidRPr="006A49D4">
              <w:rPr>
                <w:sz w:val="22"/>
                <w:szCs w:val="20"/>
                <w:lang w:eastAsia="en-US"/>
              </w:rPr>
              <w:t>Peškera</w:t>
            </w:r>
            <w:proofErr w:type="spellEnd"/>
          </w:p>
        </w:tc>
        <w:tc>
          <w:tcPr>
            <w:tcW w:w="2126" w:type="dxa"/>
            <w:tcBorders>
              <w:bottom w:val="single" w:sz="4" w:space="0" w:color="auto"/>
            </w:tcBorders>
            <w:shd w:val="pct5" w:color="auto" w:fill="FFFFFF"/>
          </w:tcPr>
          <w:p w14:paraId="7D5D2DA7"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tcBorders>
              <w:bottom w:val="single" w:sz="4" w:space="0" w:color="auto"/>
            </w:tcBorders>
            <w:shd w:val="pct5" w:color="auto" w:fill="FFFFFF"/>
          </w:tcPr>
          <w:p w14:paraId="7AAD5D3F" w14:textId="77777777" w:rsidR="006A49D4" w:rsidRPr="006A49D4" w:rsidRDefault="006A49D4" w:rsidP="00894798">
            <w:pPr>
              <w:jc w:val="both"/>
              <w:rPr>
                <w:sz w:val="22"/>
                <w:szCs w:val="20"/>
                <w:lang w:eastAsia="en-US"/>
              </w:rPr>
            </w:pPr>
            <w:r w:rsidRPr="006A49D4">
              <w:rPr>
                <w:sz w:val="22"/>
                <w:szCs w:val="20"/>
                <w:lang w:eastAsia="en-US"/>
              </w:rPr>
              <w:t>- Studija prostora – koncepcija oblikovanja i uređenja područja – nakon provedene stručne i javne rasprave, u obradi su prijedlozi i primjedbe</w:t>
            </w:r>
          </w:p>
        </w:tc>
      </w:tr>
      <w:tr w:rsidR="006A49D4" w:rsidRPr="006A49D4" w14:paraId="1D191AB4" w14:textId="77777777" w:rsidTr="006F4438">
        <w:trPr>
          <w:cantSplit/>
          <w:trHeight w:val="769"/>
        </w:trPr>
        <w:tc>
          <w:tcPr>
            <w:tcW w:w="451" w:type="dxa"/>
            <w:vMerge/>
          </w:tcPr>
          <w:p w14:paraId="767CFBDD" w14:textId="77777777" w:rsidR="006A49D4" w:rsidRPr="006A49D4" w:rsidRDefault="006A49D4" w:rsidP="00894798">
            <w:pPr>
              <w:jc w:val="both"/>
              <w:rPr>
                <w:rFonts w:ascii="Arial" w:hAnsi="Arial"/>
                <w:sz w:val="22"/>
                <w:szCs w:val="20"/>
                <w:lang w:eastAsia="en-US"/>
              </w:rPr>
            </w:pPr>
          </w:p>
        </w:tc>
        <w:tc>
          <w:tcPr>
            <w:tcW w:w="680" w:type="dxa"/>
          </w:tcPr>
          <w:p w14:paraId="33D73BBB"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B.2.</w:t>
            </w:r>
          </w:p>
        </w:tc>
        <w:tc>
          <w:tcPr>
            <w:tcW w:w="2238" w:type="dxa"/>
            <w:shd w:val="pct5" w:color="auto" w:fill="FFFFFF"/>
          </w:tcPr>
          <w:p w14:paraId="631B44E1" w14:textId="77777777" w:rsidR="006A49D4" w:rsidRPr="006A49D4" w:rsidRDefault="006A49D4" w:rsidP="00894798">
            <w:pPr>
              <w:jc w:val="both"/>
              <w:rPr>
                <w:sz w:val="22"/>
                <w:szCs w:val="20"/>
                <w:lang w:eastAsia="en-US"/>
              </w:rPr>
            </w:pPr>
            <w:r w:rsidRPr="006A49D4">
              <w:rPr>
                <w:sz w:val="22"/>
                <w:szCs w:val="20"/>
                <w:lang w:eastAsia="en-US"/>
              </w:rPr>
              <w:t>Dječji vrtić Nova Vas</w:t>
            </w:r>
          </w:p>
        </w:tc>
        <w:tc>
          <w:tcPr>
            <w:tcW w:w="2126" w:type="dxa"/>
            <w:shd w:val="pct5" w:color="auto" w:fill="FFFFFF"/>
          </w:tcPr>
          <w:p w14:paraId="282E64AD" w14:textId="77777777" w:rsidR="006A49D4" w:rsidRPr="006A49D4" w:rsidRDefault="006A49D4" w:rsidP="00894798">
            <w:pPr>
              <w:jc w:val="both"/>
              <w:rPr>
                <w:sz w:val="22"/>
                <w:szCs w:val="20"/>
                <w:lang w:eastAsia="en-US"/>
              </w:rPr>
            </w:pPr>
            <w:r w:rsidRPr="006A49D4">
              <w:rPr>
                <w:sz w:val="22"/>
                <w:szCs w:val="20"/>
                <w:lang w:eastAsia="en-US"/>
              </w:rPr>
              <w:t>u tijeku</w:t>
            </w:r>
          </w:p>
        </w:tc>
        <w:tc>
          <w:tcPr>
            <w:tcW w:w="3027" w:type="dxa"/>
            <w:shd w:val="pct5" w:color="auto" w:fill="FFFFFF"/>
          </w:tcPr>
          <w:p w14:paraId="16D8FAC5" w14:textId="77777777" w:rsidR="006A49D4" w:rsidRPr="006A49D4" w:rsidRDefault="006A49D4" w:rsidP="00894798">
            <w:pPr>
              <w:jc w:val="both"/>
              <w:rPr>
                <w:sz w:val="22"/>
                <w:szCs w:val="20"/>
                <w:lang w:eastAsia="en-US"/>
              </w:rPr>
            </w:pPr>
            <w:r w:rsidRPr="006A49D4">
              <w:rPr>
                <w:sz w:val="22"/>
                <w:szCs w:val="20"/>
                <w:lang w:eastAsia="en-US"/>
              </w:rPr>
              <w:t>- izrada izvedbene projektne dokumentacije u tijeku</w:t>
            </w:r>
          </w:p>
        </w:tc>
      </w:tr>
      <w:tr w:rsidR="006A49D4" w:rsidRPr="006A49D4" w14:paraId="4D6793CC" w14:textId="77777777" w:rsidTr="006F4438">
        <w:trPr>
          <w:cantSplit/>
        </w:trPr>
        <w:tc>
          <w:tcPr>
            <w:tcW w:w="3369" w:type="dxa"/>
            <w:gridSpan w:val="3"/>
            <w:tcBorders>
              <w:bottom w:val="single" w:sz="4" w:space="0" w:color="auto"/>
            </w:tcBorders>
          </w:tcPr>
          <w:p w14:paraId="67223BA3"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ZADATAK</w:t>
            </w:r>
          </w:p>
        </w:tc>
        <w:tc>
          <w:tcPr>
            <w:tcW w:w="2126" w:type="dxa"/>
            <w:tcBorders>
              <w:bottom w:val="single" w:sz="4" w:space="0" w:color="auto"/>
            </w:tcBorders>
          </w:tcPr>
          <w:p w14:paraId="2756CAA9"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STUPANJ</w:t>
            </w:r>
            <w:r w:rsidRPr="006A49D4">
              <w:rPr>
                <w:rFonts w:ascii="Arial" w:hAnsi="Arial"/>
                <w:sz w:val="22"/>
                <w:szCs w:val="20"/>
                <w:lang w:eastAsia="en-US"/>
              </w:rPr>
              <w:br/>
              <w:t>REALIZIRANOSTI</w:t>
            </w:r>
          </w:p>
        </w:tc>
        <w:tc>
          <w:tcPr>
            <w:tcW w:w="3027" w:type="dxa"/>
            <w:tcBorders>
              <w:bottom w:val="single" w:sz="4" w:space="0" w:color="auto"/>
            </w:tcBorders>
          </w:tcPr>
          <w:p w14:paraId="47A98531"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OBRAZLOŽENJE</w:t>
            </w:r>
          </w:p>
        </w:tc>
      </w:tr>
      <w:tr w:rsidR="006A49D4" w:rsidRPr="006A49D4" w14:paraId="07B2A73E" w14:textId="77777777" w:rsidTr="006F4438">
        <w:trPr>
          <w:cantSplit/>
        </w:trPr>
        <w:tc>
          <w:tcPr>
            <w:tcW w:w="8522" w:type="dxa"/>
            <w:gridSpan w:val="5"/>
          </w:tcPr>
          <w:p w14:paraId="199DE1A3" w14:textId="77777777" w:rsidR="006A49D4" w:rsidRPr="006A49D4" w:rsidRDefault="006A49D4" w:rsidP="00894798">
            <w:pPr>
              <w:jc w:val="both"/>
              <w:rPr>
                <w:rFonts w:ascii="Arial" w:hAnsi="Arial"/>
                <w:b/>
                <w:sz w:val="22"/>
                <w:szCs w:val="20"/>
                <w:lang w:eastAsia="en-US"/>
              </w:rPr>
            </w:pPr>
          </w:p>
          <w:p w14:paraId="58E5EC9A"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C – ZAŠTITA OKOLIŠA</w:t>
            </w:r>
          </w:p>
        </w:tc>
      </w:tr>
      <w:tr w:rsidR="006A49D4" w:rsidRPr="006A49D4" w14:paraId="22367792" w14:textId="77777777" w:rsidTr="006F4438">
        <w:trPr>
          <w:cantSplit/>
        </w:trPr>
        <w:tc>
          <w:tcPr>
            <w:tcW w:w="451" w:type="dxa"/>
            <w:vMerge w:val="restart"/>
          </w:tcPr>
          <w:p w14:paraId="6BC69A16"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C</w:t>
            </w:r>
          </w:p>
        </w:tc>
        <w:tc>
          <w:tcPr>
            <w:tcW w:w="680" w:type="dxa"/>
            <w:tcBorders>
              <w:bottom w:val="single" w:sz="4" w:space="0" w:color="auto"/>
            </w:tcBorders>
          </w:tcPr>
          <w:p w14:paraId="3D123068"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C.1.</w:t>
            </w:r>
          </w:p>
        </w:tc>
        <w:tc>
          <w:tcPr>
            <w:tcW w:w="2238" w:type="dxa"/>
            <w:tcBorders>
              <w:bottom w:val="single" w:sz="4" w:space="0" w:color="auto"/>
            </w:tcBorders>
            <w:shd w:val="pct5" w:color="auto" w:fill="FFFFFF"/>
          </w:tcPr>
          <w:p w14:paraId="7DD7EDB4" w14:textId="77777777" w:rsidR="006A49D4" w:rsidRPr="006A49D4" w:rsidRDefault="006A49D4" w:rsidP="00894798">
            <w:pPr>
              <w:jc w:val="both"/>
              <w:rPr>
                <w:sz w:val="22"/>
                <w:szCs w:val="20"/>
                <w:lang w:eastAsia="en-US"/>
              </w:rPr>
            </w:pPr>
            <w:r w:rsidRPr="006A49D4">
              <w:rPr>
                <w:sz w:val="22"/>
                <w:szCs w:val="20"/>
                <w:lang w:eastAsia="en-US"/>
              </w:rPr>
              <w:t>Plava zastava</w:t>
            </w:r>
          </w:p>
        </w:tc>
        <w:tc>
          <w:tcPr>
            <w:tcW w:w="2126" w:type="dxa"/>
            <w:tcBorders>
              <w:bottom w:val="single" w:sz="4" w:space="0" w:color="auto"/>
            </w:tcBorders>
            <w:shd w:val="pct5" w:color="auto" w:fill="FFFFFF"/>
          </w:tcPr>
          <w:p w14:paraId="5FC7101E" w14:textId="77777777" w:rsidR="006A49D4" w:rsidRPr="006A49D4" w:rsidRDefault="006A49D4" w:rsidP="00894798">
            <w:pPr>
              <w:jc w:val="both"/>
              <w:rPr>
                <w:sz w:val="22"/>
                <w:szCs w:val="20"/>
                <w:lang w:eastAsia="en-US"/>
              </w:rPr>
            </w:pPr>
            <w:r w:rsidRPr="006A49D4">
              <w:rPr>
                <w:sz w:val="22"/>
                <w:szCs w:val="20"/>
                <w:lang w:eastAsia="en-US"/>
              </w:rPr>
              <w:t>izvršeno</w:t>
            </w:r>
          </w:p>
        </w:tc>
        <w:tc>
          <w:tcPr>
            <w:tcW w:w="3027" w:type="dxa"/>
            <w:tcBorders>
              <w:bottom w:val="single" w:sz="4" w:space="0" w:color="auto"/>
            </w:tcBorders>
            <w:shd w:val="pct5" w:color="auto" w:fill="FFFFFF"/>
          </w:tcPr>
          <w:p w14:paraId="72C2474E" w14:textId="77777777" w:rsidR="006A49D4" w:rsidRPr="006A49D4" w:rsidRDefault="006A49D4" w:rsidP="00894798">
            <w:pPr>
              <w:jc w:val="both"/>
              <w:rPr>
                <w:sz w:val="22"/>
                <w:szCs w:val="20"/>
                <w:lang w:eastAsia="en-US"/>
              </w:rPr>
            </w:pPr>
            <w:r w:rsidRPr="006A49D4">
              <w:rPr>
                <w:sz w:val="22"/>
                <w:szCs w:val="20"/>
                <w:lang w:eastAsia="en-US"/>
              </w:rPr>
              <w:t>- Program za 2023. godinu u suradnji sa udrugom „Lijepa naša“ i Hrvatskim Povjerenstvom za Plavu zastavu proveden</w:t>
            </w:r>
          </w:p>
        </w:tc>
      </w:tr>
      <w:tr w:rsidR="006A49D4" w:rsidRPr="006A49D4" w14:paraId="71FE603D" w14:textId="77777777" w:rsidTr="006F4438">
        <w:trPr>
          <w:cantSplit/>
        </w:trPr>
        <w:tc>
          <w:tcPr>
            <w:tcW w:w="451" w:type="dxa"/>
            <w:vMerge/>
          </w:tcPr>
          <w:p w14:paraId="1E95D5D0"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753841C2"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C.2.</w:t>
            </w:r>
          </w:p>
        </w:tc>
        <w:tc>
          <w:tcPr>
            <w:tcW w:w="2238" w:type="dxa"/>
            <w:tcBorders>
              <w:bottom w:val="single" w:sz="4" w:space="0" w:color="auto"/>
            </w:tcBorders>
            <w:shd w:val="pct5" w:color="auto" w:fill="FFFFFF"/>
          </w:tcPr>
          <w:p w14:paraId="0A3FAE55" w14:textId="77777777" w:rsidR="006A49D4" w:rsidRPr="006A49D4" w:rsidRDefault="006A49D4" w:rsidP="00894798">
            <w:pPr>
              <w:jc w:val="both"/>
              <w:rPr>
                <w:sz w:val="22"/>
                <w:szCs w:val="20"/>
                <w:lang w:eastAsia="en-US"/>
              </w:rPr>
            </w:pPr>
            <w:r w:rsidRPr="006A49D4">
              <w:rPr>
                <w:sz w:val="22"/>
                <w:szCs w:val="20"/>
                <w:lang w:eastAsia="en-US"/>
              </w:rPr>
              <w:t>Analiza mora</w:t>
            </w:r>
          </w:p>
        </w:tc>
        <w:tc>
          <w:tcPr>
            <w:tcW w:w="2126" w:type="dxa"/>
            <w:tcBorders>
              <w:bottom w:val="single" w:sz="4" w:space="0" w:color="auto"/>
            </w:tcBorders>
            <w:shd w:val="pct5" w:color="auto" w:fill="FFFFFF"/>
          </w:tcPr>
          <w:p w14:paraId="480FBA49" w14:textId="77777777" w:rsidR="006A49D4" w:rsidRPr="006A49D4" w:rsidRDefault="006A49D4" w:rsidP="00894798">
            <w:pPr>
              <w:jc w:val="both"/>
              <w:rPr>
                <w:sz w:val="22"/>
                <w:szCs w:val="20"/>
                <w:lang w:eastAsia="en-US"/>
              </w:rPr>
            </w:pPr>
            <w:r w:rsidRPr="006A49D4">
              <w:rPr>
                <w:sz w:val="22"/>
                <w:szCs w:val="20"/>
                <w:lang w:eastAsia="en-US"/>
              </w:rPr>
              <w:t>izvršeno</w:t>
            </w:r>
          </w:p>
        </w:tc>
        <w:tc>
          <w:tcPr>
            <w:tcW w:w="3027" w:type="dxa"/>
            <w:tcBorders>
              <w:bottom w:val="single" w:sz="4" w:space="0" w:color="auto"/>
            </w:tcBorders>
            <w:shd w:val="pct5" w:color="auto" w:fill="FFFFFF"/>
          </w:tcPr>
          <w:p w14:paraId="1E6A6055" w14:textId="77777777" w:rsidR="006A49D4" w:rsidRPr="006A49D4" w:rsidRDefault="006A49D4" w:rsidP="00894798">
            <w:pPr>
              <w:jc w:val="both"/>
              <w:rPr>
                <w:sz w:val="22"/>
                <w:szCs w:val="20"/>
                <w:lang w:eastAsia="en-US"/>
              </w:rPr>
            </w:pPr>
            <w:r w:rsidRPr="006A49D4">
              <w:rPr>
                <w:sz w:val="22"/>
                <w:szCs w:val="20"/>
                <w:lang w:eastAsia="en-US"/>
              </w:rPr>
              <w:t>- Program za 2023. godinu u suradnji sa Zavodom za javno zdravstvo Istarske županije  proveden</w:t>
            </w:r>
          </w:p>
        </w:tc>
      </w:tr>
      <w:tr w:rsidR="006A49D4" w:rsidRPr="006A49D4" w14:paraId="2CAD807D" w14:textId="77777777" w:rsidTr="006F4438">
        <w:trPr>
          <w:cantSplit/>
        </w:trPr>
        <w:tc>
          <w:tcPr>
            <w:tcW w:w="451" w:type="dxa"/>
            <w:vMerge/>
          </w:tcPr>
          <w:p w14:paraId="46BEE950"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2509844C"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C.3.</w:t>
            </w:r>
          </w:p>
        </w:tc>
        <w:tc>
          <w:tcPr>
            <w:tcW w:w="2238" w:type="dxa"/>
            <w:tcBorders>
              <w:bottom w:val="single" w:sz="4" w:space="0" w:color="auto"/>
            </w:tcBorders>
            <w:shd w:val="pct5" w:color="auto" w:fill="FFFFFF"/>
          </w:tcPr>
          <w:p w14:paraId="7925101A" w14:textId="77777777" w:rsidR="006A49D4" w:rsidRPr="006A49D4" w:rsidRDefault="006A49D4" w:rsidP="00894798">
            <w:pPr>
              <w:jc w:val="both"/>
              <w:rPr>
                <w:sz w:val="22"/>
                <w:szCs w:val="20"/>
                <w:lang w:eastAsia="en-US"/>
              </w:rPr>
            </w:pPr>
            <w:r w:rsidRPr="006A49D4">
              <w:rPr>
                <w:sz w:val="22"/>
                <w:szCs w:val="20"/>
                <w:lang w:eastAsia="en-US"/>
              </w:rPr>
              <w:t>Čišćenje podmorja</w:t>
            </w:r>
          </w:p>
        </w:tc>
        <w:tc>
          <w:tcPr>
            <w:tcW w:w="2126" w:type="dxa"/>
            <w:tcBorders>
              <w:bottom w:val="single" w:sz="4" w:space="0" w:color="auto"/>
            </w:tcBorders>
            <w:shd w:val="pct5" w:color="auto" w:fill="FFFFFF"/>
          </w:tcPr>
          <w:p w14:paraId="1DE7B400" w14:textId="77777777" w:rsidR="006A49D4" w:rsidRPr="006A49D4" w:rsidRDefault="006A49D4" w:rsidP="00894798">
            <w:pPr>
              <w:jc w:val="both"/>
              <w:rPr>
                <w:sz w:val="22"/>
                <w:szCs w:val="20"/>
                <w:lang w:eastAsia="en-US"/>
              </w:rPr>
            </w:pPr>
            <w:r w:rsidRPr="006A49D4">
              <w:rPr>
                <w:sz w:val="22"/>
                <w:szCs w:val="20"/>
                <w:lang w:eastAsia="en-US"/>
              </w:rPr>
              <w:t>izvršeno</w:t>
            </w:r>
          </w:p>
        </w:tc>
        <w:tc>
          <w:tcPr>
            <w:tcW w:w="3027" w:type="dxa"/>
            <w:tcBorders>
              <w:bottom w:val="single" w:sz="4" w:space="0" w:color="auto"/>
            </w:tcBorders>
            <w:shd w:val="pct5" w:color="auto" w:fill="FFFFFF"/>
          </w:tcPr>
          <w:p w14:paraId="5CF135E5" w14:textId="77777777" w:rsidR="006A49D4" w:rsidRPr="006A49D4" w:rsidRDefault="006A49D4" w:rsidP="00894798">
            <w:pPr>
              <w:jc w:val="both"/>
              <w:rPr>
                <w:sz w:val="22"/>
                <w:szCs w:val="20"/>
                <w:lang w:eastAsia="en-US"/>
              </w:rPr>
            </w:pPr>
            <w:r w:rsidRPr="006A49D4">
              <w:rPr>
                <w:sz w:val="22"/>
                <w:szCs w:val="20"/>
                <w:lang w:eastAsia="en-US"/>
              </w:rPr>
              <w:t>- Program za 2023. godinu u suradnji sa Klubom podvodnih aktivnosti Poreč proveden</w:t>
            </w:r>
          </w:p>
        </w:tc>
      </w:tr>
      <w:tr w:rsidR="006A49D4" w:rsidRPr="006A49D4" w14:paraId="31D1FF32" w14:textId="77777777" w:rsidTr="006F4438">
        <w:trPr>
          <w:cantSplit/>
          <w:trHeight w:val="70"/>
        </w:trPr>
        <w:tc>
          <w:tcPr>
            <w:tcW w:w="451" w:type="dxa"/>
            <w:vMerge/>
          </w:tcPr>
          <w:p w14:paraId="1726FD46" w14:textId="77777777" w:rsidR="006A49D4" w:rsidRPr="006A49D4" w:rsidRDefault="006A49D4" w:rsidP="00894798">
            <w:pPr>
              <w:jc w:val="both"/>
              <w:rPr>
                <w:rFonts w:ascii="Arial" w:hAnsi="Arial"/>
                <w:sz w:val="22"/>
                <w:szCs w:val="20"/>
                <w:lang w:eastAsia="en-US"/>
              </w:rPr>
            </w:pPr>
          </w:p>
        </w:tc>
        <w:tc>
          <w:tcPr>
            <w:tcW w:w="680" w:type="dxa"/>
          </w:tcPr>
          <w:p w14:paraId="4DCF334E"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C.4.</w:t>
            </w:r>
          </w:p>
        </w:tc>
        <w:tc>
          <w:tcPr>
            <w:tcW w:w="2238" w:type="dxa"/>
            <w:shd w:val="pct5" w:color="auto" w:fill="FFFFFF"/>
          </w:tcPr>
          <w:p w14:paraId="20F01F1D" w14:textId="77777777" w:rsidR="006A49D4" w:rsidRPr="006A49D4" w:rsidRDefault="006A49D4" w:rsidP="00894798">
            <w:pPr>
              <w:jc w:val="both"/>
              <w:rPr>
                <w:sz w:val="22"/>
                <w:szCs w:val="20"/>
                <w:lang w:eastAsia="en-US"/>
              </w:rPr>
            </w:pPr>
            <w:r w:rsidRPr="006A49D4">
              <w:rPr>
                <w:sz w:val="22"/>
                <w:szCs w:val="20"/>
                <w:lang w:eastAsia="en-US"/>
              </w:rPr>
              <w:t>Program „Moj Poreč bez azbesta“</w:t>
            </w:r>
          </w:p>
        </w:tc>
        <w:tc>
          <w:tcPr>
            <w:tcW w:w="2126" w:type="dxa"/>
            <w:shd w:val="pct5" w:color="auto" w:fill="FFFFFF"/>
          </w:tcPr>
          <w:p w14:paraId="36E664F7" w14:textId="77777777" w:rsidR="006A49D4" w:rsidRPr="006A49D4" w:rsidRDefault="006A49D4" w:rsidP="00894798">
            <w:pPr>
              <w:jc w:val="both"/>
              <w:rPr>
                <w:sz w:val="22"/>
                <w:szCs w:val="20"/>
                <w:lang w:eastAsia="en-US"/>
              </w:rPr>
            </w:pPr>
            <w:r w:rsidRPr="006A49D4">
              <w:rPr>
                <w:sz w:val="22"/>
                <w:szCs w:val="20"/>
                <w:lang w:eastAsia="en-US"/>
              </w:rPr>
              <w:t>izvršeno</w:t>
            </w:r>
          </w:p>
        </w:tc>
        <w:tc>
          <w:tcPr>
            <w:tcW w:w="3027" w:type="dxa"/>
            <w:shd w:val="pct5" w:color="auto" w:fill="FFFFFF"/>
          </w:tcPr>
          <w:p w14:paraId="3FBC31DF" w14:textId="77777777" w:rsidR="006A49D4" w:rsidRPr="006A49D4" w:rsidRDefault="006A49D4" w:rsidP="00894798">
            <w:pPr>
              <w:jc w:val="both"/>
              <w:rPr>
                <w:sz w:val="22"/>
                <w:szCs w:val="20"/>
                <w:lang w:eastAsia="en-US"/>
              </w:rPr>
            </w:pPr>
            <w:r w:rsidRPr="006A49D4">
              <w:rPr>
                <w:sz w:val="22"/>
                <w:szCs w:val="20"/>
                <w:lang w:eastAsia="en-US"/>
              </w:rPr>
              <w:t xml:space="preserve">- Natječaj za 2023. godinu </w:t>
            </w:r>
            <w:proofErr w:type="spellStart"/>
            <w:r w:rsidRPr="006A49D4">
              <w:rPr>
                <w:sz w:val="22"/>
                <w:szCs w:val="20"/>
                <w:lang w:eastAsia="en-US"/>
              </w:rPr>
              <w:t>provedn</w:t>
            </w:r>
            <w:proofErr w:type="spellEnd"/>
          </w:p>
        </w:tc>
      </w:tr>
      <w:tr w:rsidR="006A49D4" w:rsidRPr="006A49D4" w14:paraId="77D21CCB" w14:textId="77777777" w:rsidTr="006F4438">
        <w:trPr>
          <w:cantSplit/>
        </w:trPr>
        <w:tc>
          <w:tcPr>
            <w:tcW w:w="3369" w:type="dxa"/>
            <w:gridSpan w:val="3"/>
            <w:tcBorders>
              <w:bottom w:val="single" w:sz="4" w:space="0" w:color="auto"/>
            </w:tcBorders>
          </w:tcPr>
          <w:p w14:paraId="6037EA11"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ZADATAK</w:t>
            </w:r>
          </w:p>
        </w:tc>
        <w:tc>
          <w:tcPr>
            <w:tcW w:w="2126" w:type="dxa"/>
            <w:tcBorders>
              <w:bottom w:val="single" w:sz="4" w:space="0" w:color="auto"/>
            </w:tcBorders>
          </w:tcPr>
          <w:p w14:paraId="5C1B8443"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STUPANJ</w:t>
            </w:r>
            <w:r w:rsidRPr="006A49D4">
              <w:rPr>
                <w:rFonts w:ascii="Arial" w:hAnsi="Arial"/>
                <w:sz w:val="22"/>
                <w:szCs w:val="20"/>
                <w:lang w:eastAsia="en-US"/>
              </w:rPr>
              <w:br/>
              <w:t>REALIZIRANOSTI</w:t>
            </w:r>
          </w:p>
        </w:tc>
        <w:tc>
          <w:tcPr>
            <w:tcW w:w="3027" w:type="dxa"/>
            <w:tcBorders>
              <w:bottom w:val="single" w:sz="4" w:space="0" w:color="auto"/>
            </w:tcBorders>
          </w:tcPr>
          <w:p w14:paraId="26ADE25F" w14:textId="77777777" w:rsidR="006A49D4" w:rsidRPr="006A49D4" w:rsidRDefault="006A49D4" w:rsidP="00894798">
            <w:pPr>
              <w:keepNext/>
              <w:jc w:val="both"/>
              <w:outlineLvl w:val="1"/>
              <w:rPr>
                <w:rFonts w:ascii="Arial" w:hAnsi="Arial" w:cs="Arial"/>
                <w:sz w:val="22"/>
                <w:szCs w:val="20"/>
                <w:lang w:eastAsia="en-US"/>
              </w:rPr>
            </w:pPr>
            <w:r w:rsidRPr="006A49D4">
              <w:rPr>
                <w:rFonts w:ascii="Arial" w:hAnsi="Arial" w:cs="Arial"/>
                <w:sz w:val="22"/>
                <w:szCs w:val="20"/>
                <w:lang w:eastAsia="en-US"/>
              </w:rPr>
              <w:t>OBRAZLOŽENJE</w:t>
            </w:r>
          </w:p>
        </w:tc>
      </w:tr>
      <w:tr w:rsidR="006A49D4" w:rsidRPr="006A49D4" w14:paraId="1871984F" w14:textId="77777777" w:rsidTr="006F4438">
        <w:trPr>
          <w:cantSplit/>
        </w:trPr>
        <w:tc>
          <w:tcPr>
            <w:tcW w:w="8522" w:type="dxa"/>
            <w:gridSpan w:val="5"/>
          </w:tcPr>
          <w:p w14:paraId="52A7801F" w14:textId="77777777" w:rsidR="006A49D4" w:rsidRPr="006A49D4" w:rsidRDefault="006A49D4" w:rsidP="00894798">
            <w:pPr>
              <w:jc w:val="both"/>
              <w:rPr>
                <w:rFonts w:ascii="Arial" w:hAnsi="Arial"/>
                <w:b/>
                <w:sz w:val="22"/>
                <w:szCs w:val="20"/>
                <w:lang w:eastAsia="en-US"/>
              </w:rPr>
            </w:pPr>
          </w:p>
          <w:p w14:paraId="7EEB0025"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D – UPRAVLJANJE I RASPOLAGANJE NEKRETNINAMA</w:t>
            </w:r>
          </w:p>
        </w:tc>
      </w:tr>
      <w:tr w:rsidR="006A49D4" w:rsidRPr="006A49D4" w14:paraId="19CB9577" w14:textId="77777777" w:rsidTr="006F4438">
        <w:trPr>
          <w:cantSplit/>
        </w:trPr>
        <w:tc>
          <w:tcPr>
            <w:tcW w:w="451" w:type="dxa"/>
            <w:vMerge w:val="restart"/>
          </w:tcPr>
          <w:p w14:paraId="58ECD4C2"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lastRenderedPageBreak/>
              <w:t>D</w:t>
            </w:r>
          </w:p>
        </w:tc>
        <w:tc>
          <w:tcPr>
            <w:tcW w:w="680" w:type="dxa"/>
            <w:tcBorders>
              <w:bottom w:val="single" w:sz="4" w:space="0" w:color="auto"/>
            </w:tcBorders>
          </w:tcPr>
          <w:p w14:paraId="10AAE9F3"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D.1.</w:t>
            </w:r>
          </w:p>
        </w:tc>
        <w:tc>
          <w:tcPr>
            <w:tcW w:w="2238" w:type="dxa"/>
            <w:tcBorders>
              <w:bottom w:val="single" w:sz="4" w:space="0" w:color="auto"/>
            </w:tcBorders>
            <w:shd w:val="pct5" w:color="auto" w:fill="FFFFFF"/>
          </w:tcPr>
          <w:p w14:paraId="07DDD018"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Pribavljanje</w:t>
            </w:r>
            <w:proofErr w:type="spellEnd"/>
            <w:r w:rsidRPr="006A49D4">
              <w:rPr>
                <w:sz w:val="22"/>
                <w:szCs w:val="20"/>
                <w:lang w:val="en-GB" w:eastAsia="en-US"/>
              </w:rPr>
              <w:t xml:space="preserve"> </w:t>
            </w:r>
            <w:proofErr w:type="spellStart"/>
            <w:r w:rsidRPr="006A49D4">
              <w:rPr>
                <w:sz w:val="22"/>
                <w:szCs w:val="20"/>
                <w:lang w:val="en-GB" w:eastAsia="en-US"/>
              </w:rPr>
              <w:t>nekretnina</w:t>
            </w:r>
            <w:proofErr w:type="spellEnd"/>
            <w:r w:rsidRPr="006A49D4">
              <w:rPr>
                <w:sz w:val="22"/>
                <w:szCs w:val="20"/>
                <w:lang w:val="en-GB" w:eastAsia="en-US"/>
              </w:rPr>
              <w:t xml:space="preserve"> u </w:t>
            </w:r>
            <w:proofErr w:type="spellStart"/>
            <w:r w:rsidRPr="006A49D4">
              <w:rPr>
                <w:sz w:val="22"/>
                <w:szCs w:val="20"/>
                <w:lang w:val="en-GB" w:eastAsia="en-US"/>
              </w:rPr>
              <w:t>vlasništvo</w:t>
            </w:r>
            <w:proofErr w:type="spellEnd"/>
            <w:r w:rsidRPr="006A49D4">
              <w:rPr>
                <w:sz w:val="22"/>
                <w:szCs w:val="20"/>
                <w:lang w:val="en-GB" w:eastAsia="en-US"/>
              </w:rPr>
              <w:t xml:space="preserve"> </w:t>
            </w:r>
            <w:proofErr w:type="spellStart"/>
            <w:r w:rsidRPr="006A49D4">
              <w:rPr>
                <w:sz w:val="22"/>
                <w:szCs w:val="20"/>
                <w:lang w:val="en-GB" w:eastAsia="en-US"/>
              </w:rPr>
              <w:t>Grada</w:t>
            </w:r>
            <w:proofErr w:type="spellEnd"/>
            <w:r w:rsidRPr="006A49D4">
              <w:rPr>
                <w:sz w:val="22"/>
                <w:szCs w:val="20"/>
                <w:lang w:val="en-GB" w:eastAsia="en-US"/>
              </w:rPr>
              <w:t xml:space="preserve"> </w:t>
            </w:r>
            <w:proofErr w:type="spellStart"/>
            <w:r w:rsidRPr="006A49D4">
              <w:rPr>
                <w:sz w:val="22"/>
                <w:szCs w:val="20"/>
                <w:lang w:val="en-GB" w:eastAsia="en-US"/>
              </w:rPr>
              <w:t>Poreča</w:t>
            </w:r>
            <w:proofErr w:type="spellEnd"/>
          </w:p>
        </w:tc>
        <w:tc>
          <w:tcPr>
            <w:tcW w:w="2126" w:type="dxa"/>
            <w:tcBorders>
              <w:bottom w:val="single" w:sz="4" w:space="0" w:color="auto"/>
            </w:tcBorders>
            <w:shd w:val="pct5" w:color="auto" w:fill="FFFFFF"/>
          </w:tcPr>
          <w:p w14:paraId="6384E0C3"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7BAF93F2" w14:textId="77777777" w:rsidR="006A49D4" w:rsidRPr="006A49D4" w:rsidRDefault="006A49D4" w:rsidP="00894798">
            <w:pPr>
              <w:jc w:val="both"/>
              <w:rPr>
                <w:sz w:val="22"/>
                <w:szCs w:val="20"/>
                <w:lang w:val="en-GB" w:eastAsia="en-US"/>
              </w:rPr>
            </w:pPr>
            <w:r w:rsidRPr="006A49D4">
              <w:rPr>
                <w:sz w:val="22"/>
                <w:szCs w:val="20"/>
                <w:lang w:val="en-GB" w:eastAsia="en-US"/>
              </w:rPr>
              <w:t xml:space="preserve">- </w:t>
            </w:r>
            <w:proofErr w:type="spellStart"/>
            <w:r w:rsidRPr="006A49D4">
              <w:rPr>
                <w:sz w:val="22"/>
                <w:szCs w:val="20"/>
                <w:lang w:val="en-GB" w:eastAsia="en-US"/>
              </w:rPr>
              <w:t>zaprimanje</w:t>
            </w:r>
            <w:proofErr w:type="spellEnd"/>
            <w:r w:rsidRPr="006A49D4">
              <w:rPr>
                <w:sz w:val="22"/>
                <w:szCs w:val="20"/>
                <w:lang w:val="en-GB" w:eastAsia="en-US"/>
              </w:rPr>
              <w:t xml:space="preserve"> </w:t>
            </w:r>
            <w:proofErr w:type="spellStart"/>
            <w:r w:rsidRPr="006A49D4">
              <w:rPr>
                <w:sz w:val="22"/>
                <w:szCs w:val="20"/>
                <w:lang w:val="en-GB" w:eastAsia="en-US"/>
              </w:rPr>
              <w:t>zahtjeva</w:t>
            </w:r>
            <w:proofErr w:type="spellEnd"/>
            <w:r w:rsidRPr="006A49D4">
              <w:rPr>
                <w:sz w:val="22"/>
                <w:szCs w:val="20"/>
                <w:lang w:val="en-GB" w:eastAsia="en-US"/>
              </w:rPr>
              <w:t xml:space="preserve"> za </w:t>
            </w:r>
            <w:proofErr w:type="spellStart"/>
            <w:r w:rsidRPr="006A49D4">
              <w:rPr>
                <w:sz w:val="22"/>
                <w:szCs w:val="20"/>
                <w:lang w:val="en-GB" w:eastAsia="en-US"/>
              </w:rPr>
              <w:t>rješavanje</w:t>
            </w:r>
            <w:proofErr w:type="spellEnd"/>
            <w:r w:rsidRPr="006A49D4">
              <w:rPr>
                <w:sz w:val="22"/>
                <w:szCs w:val="20"/>
                <w:lang w:val="en-GB" w:eastAsia="en-US"/>
              </w:rPr>
              <w:t xml:space="preserve"> </w:t>
            </w:r>
            <w:proofErr w:type="spellStart"/>
            <w:r w:rsidRPr="006A49D4">
              <w:rPr>
                <w:sz w:val="22"/>
                <w:szCs w:val="20"/>
                <w:lang w:val="en-GB" w:eastAsia="en-US"/>
              </w:rPr>
              <w:t>imovinsko</w:t>
            </w:r>
            <w:proofErr w:type="spellEnd"/>
            <w:r w:rsidRPr="006A49D4">
              <w:rPr>
                <w:sz w:val="22"/>
                <w:szCs w:val="20"/>
                <w:lang w:val="en-GB" w:eastAsia="en-US"/>
              </w:rPr>
              <w:t xml:space="preserve"> </w:t>
            </w:r>
            <w:proofErr w:type="spellStart"/>
            <w:r w:rsidRPr="006A49D4">
              <w:rPr>
                <w:sz w:val="22"/>
                <w:szCs w:val="20"/>
                <w:lang w:val="en-GB" w:eastAsia="en-US"/>
              </w:rPr>
              <w:t>pravnih</w:t>
            </w:r>
            <w:proofErr w:type="spellEnd"/>
            <w:r w:rsidRPr="006A49D4">
              <w:rPr>
                <w:sz w:val="22"/>
                <w:szCs w:val="20"/>
                <w:lang w:val="en-GB" w:eastAsia="en-US"/>
              </w:rPr>
              <w:t xml:space="preserve"> </w:t>
            </w:r>
            <w:proofErr w:type="spellStart"/>
            <w:r w:rsidRPr="006A49D4">
              <w:rPr>
                <w:sz w:val="22"/>
                <w:szCs w:val="20"/>
                <w:lang w:val="en-GB" w:eastAsia="en-US"/>
              </w:rPr>
              <w:t>odnosa</w:t>
            </w:r>
            <w:proofErr w:type="spellEnd"/>
            <w:r w:rsidRPr="006A49D4">
              <w:rPr>
                <w:sz w:val="22"/>
                <w:szCs w:val="20"/>
                <w:lang w:val="en-GB" w:eastAsia="en-US"/>
              </w:rPr>
              <w:t xml:space="preserve"> </w:t>
            </w:r>
            <w:proofErr w:type="spellStart"/>
            <w:r w:rsidRPr="006A49D4">
              <w:rPr>
                <w:sz w:val="22"/>
                <w:szCs w:val="20"/>
                <w:lang w:val="en-GB" w:eastAsia="en-US"/>
              </w:rPr>
              <w:t>radi</w:t>
            </w:r>
            <w:proofErr w:type="spellEnd"/>
            <w:r w:rsidRPr="006A49D4">
              <w:rPr>
                <w:sz w:val="22"/>
                <w:szCs w:val="20"/>
                <w:lang w:val="en-GB" w:eastAsia="en-US"/>
              </w:rPr>
              <w:t xml:space="preserve"> </w:t>
            </w:r>
            <w:proofErr w:type="spellStart"/>
            <w:r w:rsidRPr="006A49D4">
              <w:rPr>
                <w:sz w:val="22"/>
                <w:szCs w:val="20"/>
                <w:lang w:val="en-GB" w:eastAsia="en-US"/>
              </w:rPr>
              <w:t>pribavljanja</w:t>
            </w:r>
            <w:proofErr w:type="spellEnd"/>
            <w:r w:rsidRPr="006A49D4">
              <w:rPr>
                <w:sz w:val="22"/>
                <w:szCs w:val="20"/>
                <w:lang w:val="en-GB" w:eastAsia="en-US"/>
              </w:rPr>
              <w:t xml:space="preserve"> </w:t>
            </w:r>
            <w:proofErr w:type="spellStart"/>
            <w:r w:rsidRPr="006A49D4">
              <w:rPr>
                <w:sz w:val="22"/>
                <w:szCs w:val="20"/>
                <w:lang w:val="en-GB" w:eastAsia="en-US"/>
              </w:rPr>
              <w:t>nekretnina</w:t>
            </w:r>
            <w:proofErr w:type="spellEnd"/>
            <w:r w:rsidRPr="006A49D4">
              <w:rPr>
                <w:sz w:val="22"/>
                <w:szCs w:val="20"/>
                <w:lang w:val="en-GB" w:eastAsia="en-US"/>
              </w:rPr>
              <w:t xml:space="preserve"> u </w:t>
            </w:r>
            <w:proofErr w:type="spellStart"/>
            <w:r w:rsidRPr="006A49D4">
              <w:rPr>
                <w:sz w:val="22"/>
                <w:szCs w:val="20"/>
                <w:lang w:val="en-GB" w:eastAsia="en-US"/>
              </w:rPr>
              <w:t>vlasništvo</w:t>
            </w:r>
            <w:proofErr w:type="spellEnd"/>
            <w:r w:rsidRPr="006A49D4">
              <w:rPr>
                <w:sz w:val="22"/>
                <w:szCs w:val="20"/>
                <w:lang w:val="en-GB" w:eastAsia="en-US"/>
              </w:rPr>
              <w:t xml:space="preserve"> </w:t>
            </w:r>
            <w:proofErr w:type="spellStart"/>
            <w:r w:rsidRPr="006A49D4">
              <w:rPr>
                <w:sz w:val="22"/>
                <w:szCs w:val="20"/>
                <w:lang w:val="en-GB" w:eastAsia="en-US"/>
              </w:rPr>
              <w:t>Grada</w:t>
            </w:r>
            <w:proofErr w:type="spellEnd"/>
            <w:r w:rsidRPr="006A49D4">
              <w:rPr>
                <w:sz w:val="22"/>
                <w:szCs w:val="20"/>
                <w:lang w:val="en-GB" w:eastAsia="en-US"/>
              </w:rPr>
              <w:t xml:space="preserve"> </w:t>
            </w:r>
            <w:proofErr w:type="spellStart"/>
            <w:r w:rsidRPr="006A49D4">
              <w:rPr>
                <w:sz w:val="22"/>
                <w:szCs w:val="20"/>
                <w:lang w:val="en-GB" w:eastAsia="en-US"/>
              </w:rPr>
              <w:t>Poreča</w:t>
            </w:r>
            <w:proofErr w:type="spellEnd"/>
            <w:r w:rsidRPr="006A49D4">
              <w:rPr>
                <w:sz w:val="22"/>
                <w:szCs w:val="20"/>
                <w:lang w:val="en-GB" w:eastAsia="en-US"/>
              </w:rPr>
              <w:t xml:space="preserve"> za </w:t>
            </w:r>
            <w:proofErr w:type="spellStart"/>
            <w:r w:rsidRPr="006A49D4">
              <w:rPr>
                <w:sz w:val="22"/>
                <w:szCs w:val="20"/>
                <w:lang w:val="en-GB" w:eastAsia="en-US"/>
              </w:rPr>
              <w:t>potrebe</w:t>
            </w:r>
            <w:proofErr w:type="spellEnd"/>
            <w:r w:rsidRPr="006A49D4">
              <w:rPr>
                <w:sz w:val="22"/>
                <w:szCs w:val="20"/>
                <w:lang w:val="en-GB" w:eastAsia="en-US"/>
              </w:rPr>
              <w:t xml:space="preserve"> </w:t>
            </w:r>
            <w:proofErr w:type="spellStart"/>
            <w:r w:rsidRPr="006A49D4">
              <w:rPr>
                <w:sz w:val="22"/>
                <w:szCs w:val="20"/>
                <w:lang w:val="en-GB" w:eastAsia="en-US"/>
              </w:rPr>
              <w:t>realizacije</w:t>
            </w:r>
            <w:proofErr w:type="spellEnd"/>
            <w:r w:rsidRPr="006A49D4">
              <w:rPr>
                <w:sz w:val="22"/>
                <w:szCs w:val="20"/>
                <w:lang w:val="en-GB" w:eastAsia="en-US"/>
              </w:rPr>
              <w:t xml:space="preserve"> </w:t>
            </w:r>
            <w:proofErr w:type="spellStart"/>
            <w:r w:rsidRPr="006A49D4">
              <w:rPr>
                <w:sz w:val="22"/>
                <w:szCs w:val="20"/>
                <w:lang w:val="en-GB" w:eastAsia="en-US"/>
              </w:rPr>
              <w:t>gradskih</w:t>
            </w:r>
            <w:proofErr w:type="spellEnd"/>
            <w:r w:rsidRPr="006A49D4">
              <w:rPr>
                <w:sz w:val="22"/>
                <w:szCs w:val="20"/>
                <w:lang w:val="en-GB" w:eastAsia="en-US"/>
              </w:rPr>
              <w:t xml:space="preserve"> </w:t>
            </w:r>
            <w:proofErr w:type="spellStart"/>
            <w:r w:rsidRPr="006A49D4">
              <w:rPr>
                <w:sz w:val="22"/>
                <w:szCs w:val="20"/>
                <w:lang w:val="en-GB" w:eastAsia="en-US"/>
              </w:rPr>
              <w:t>projekata</w:t>
            </w:r>
            <w:proofErr w:type="spellEnd"/>
            <w:r w:rsidRPr="006A49D4">
              <w:rPr>
                <w:sz w:val="22"/>
                <w:szCs w:val="20"/>
                <w:lang w:val="en-GB" w:eastAsia="en-US"/>
              </w:rPr>
              <w:t xml:space="preserve"> </w:t>
            </w:r>
            <w:proofErr w:type="spellStart"/>
            <w:r w:rsidRPr="006A49D4">
              <w:rPr>
                <w:sz w:val="22"/>
                <w:szCs w:val="20"/>
                <w:lang w:val="en-GB" w:eastAsia="en-US"/>
              </w:rPr>
              <w:t>i</w:t>
            </w:r>
            <w:proofErr w:type="spellEnd"/>
            <w:r w:rsidRPr="006A49D4">
              <w:rPr>
                <w:sz w:val="22"/>
                <w:szCs w:val="20"/>
                <w:lang w:val="en-GB" w:eastAsia="en-US"/>
              </w:rPr>
              <w:t xml:space="preserve"> </w:t>
            </w:r>
            <w:proofErr w:type="spellStart"/>
            <w:r w:rsidRPr="006A49D4">
              <w:rPr>
                <w:sz w:val="22"/>
                <w:szCs w:val="20"/>
                <w:lang w:val="en-GB" w:eastAsia="en-US"/>
              </w:rPr>
              <w:t>investicija</w:t>
            </w:r>
            <w:proofErr w:type="spellEnd"/>
            <w:r w:rsidRPr="006A49D4">
              <w:rPr>
                <w:sz w:val="22"/>
                <w:szCs w:val="20"/>
                <w:lang w:val="en-GB" w:eastAsia="en-US"/>
              </w:rPr>
              <w:t>.</w:t>
            </w:r>
          </w:p>
        </w:tc>
      </w:tr>
      <w:tr w:rsidR="006A49D4" w:rsidRPr="006A49D4" w14:paraId="18B4B76D" w14:textId="77777777" w:rsidTr="006F4438">
        <w:trPr>
          <w:cantSplit/>
        </w:trPr>
        <w:tc>
          <w:tcPr>
            <w:tcW w:w="451" w:type="dxa"/>
            <w:vMerge/>
          </w:tcPr>
          <w:p w14:paraId="3231B519"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37FD42C5"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D.2.</w:t>
            </w:r>
          </w:p>
        </w:tc>
        <w:tc>
          <w:tcPr>
            <w:tcW w:w="2238" w:type="dxa"/>
            <w:tcBorders>
              <w:bottom w:val="single" w:sz="4" w:space="0" w:color="auto"/>
            </w:tcBorders>
            <w:shd w:val="pct5" w:color="auto" w:fill="FFFFFF"/>
          </w:tcPr>
          <w:p w14:paraId="09F74C5F"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Prodaja</w:t>
            </w:r>
            <w:proofErr w:type="spellEnd"/>
            <w:r w:rsidRPr="006A49D4">
              <w:rPr>
                <w:sz w:val="22"/>
                <w:szCs w:val="20"/>
                <w:lang w:val="en-GB" w:eastAsia="en-US"/>
              </w:rPr>
              <w:t xml:space="preserve"> </w:t>
            </w:r>
            <w:proofErr w:type="spellStart"/>
            <w:r w:rsidRPr="006A49D4">
              <w:rPr>
                <w:sz w:val="22"/>
                <w:szCs w:val="20"/>
                <w:lang w:val="en-GB" w:eastAsia="en-US"/>
              </w:rPr>
              <w:t>nekretnina</w:t>
            </w:r>
            <w:proofErr w:type="spellEnd"/>
            <w:r w:rsidRPr="006A49D4">
              <w:rPr>
                <w:sz w:val="22"/>
                <w:szCs w:val="20"/>
                <w:lang w:val="en-GB" w:eastAsia="en-US"/>
              </w:rPr>
              <w:t xml:space="preserve"> </w:t>
            </w:r>
            <w:proofErr w:type="spellStart"/>
            <w:r w:rsidRPr="006A49D4">
              <w:rPr>
                <w:sz w:val="22"/>
                <w:szCs w:val="20"/>
                <w:lang w:val="en-GB" w:eastAsia="en-US"/>
              </w:rPr>
              <w:t>kao</w:t>
            </w:r>
            <w:proofErr w:type="spellEnd"/>
            <w:r w:rsidRPr="006A49D4">
              <w:rPr>
                <w:sz w:val="22"/>
                <w:szCs w:val="20"/>
                <w:lang w:val="en-GB" w:eastAsia="en-US"/>
              </w:rPr>
              <w:t xml:space="preserve"> </w:t>
            </w:r>
            <w:proofErr w:type="spellStart"/>
            <w:r w:rsidRPr="006A49D4">
              <w:rPr>
                <w:sz w:val="22"/>
                <w:szCs w:val="20"/>
                <w:lang w:val="en-GB" w:eastAsia="en-US"/>
              </w:rPr>
              <w:t>neizgrađeno</w:t>
            </w:r>
            <w:proofErr w:type="spellEnd"/>
            <w:r w:rsidRPr="006A49D4">
              <w:rPr>
                <w:sz w:val="22"/>
                <w:szCs w:val="20"/>
                <w:lang w:val="en-GB" w:eastAsia="en-US"/>
              </w:rPr>
              <w:t xml:space="preserve"> </w:t>
            </w:r>
            <w:proofErr w:type="spellStart"/>
            <w:r w:rsidRPr="006A49D4">
              <w:rPr>
                <w:sz w:val="22"/>
                <w:szCs w:val="20"/>
                <w:lang w:val="en-GB" w:eastAsia="en-US"/>
              </w:rPr>
              <w:t>građevinsko</w:t>
            </w:r>
            <w:proofErr w:type="spellEnd"/>
            <w:r w:rsidRPr="006A49D4">
              <w:rPr>
                <w:sz w:val="22"/>
                <w:szCs w:val="20"/>
                <w:lang w:val="en-GB" w:eastAsia="en-US"/>
              </w:rPr>
              <w:t xml:space="preserve"> </w:t>
            </w:r>
            <w:proofErr w:type="spellStart"/>
            <w:r w:rsidRPr="006A49D4">
              <w:rPr>
                <w:sz w:val="22"/>
                <w:szCs w:val="20"/>
                <w:lang w:val="en-GB" w:eastAsia="en-US"/>
              </w:rPr>
              <w:t>zemljište</w:t>
            </w:r>
            <w:proofErr w:type="spellEnd"/>
          </w:p>
        </w:tc>
        <w:tc>
          <w:tcPr>
            <w:tcW w:w="2126" w:type="dxa"/>
            <w:tcBorders>
              <w:bottom w:val="single" w:sz="4" w:space="0" w:color="auto"/>
            </w:tcBorders>
            <w:shd w:val="pct5" w:color="auto" w:fill="FFFFFF"/>
          </w:tcPr>
          <w:p w14:paraId="6F3992F4"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0EC78E8F" w14:textId="77777777" w:rsidR="006A49D4" w:rsidRPr="006A49D4" w:rsidRDefault="006A49D4" w:rsidP="00894798">
            <w:pPr>
              <w:jc w:val="both"/>
              <w:rPr>
                <w:sz w:val="22"/>
                <w:szCs w:val="20"/>
                <w:lang w:val="en-GB" w:eastAsia="en-US"/>
              </w:rPr>
            </w:pPr>
            <w:r w:rsidRPr="006A49D4">
              <w:rPr>
                <w:sz w:val="22"/>
                <w:szCs w:val="22"/>
                <w:lang w:val="en-GB" w:eastAsia="en-US"/>
              </w:rPr>
              <w:t xml:space="preserve">- </w:t>
            </w:r>
            <w:proofErr w:type="spellStart"/>
            <w:r w:rsidRPr="006A49D4">
              <w:rPr>
                <w:sz w:val="22"/>
                <w:szCs w:val="22"/>
                <w:lang w:val="en-GB" w:eastAsia="en-US"/>
              </w:rPr>
              <w:t>provedba</w:t>
            </w:r>
            <w:proofErr w:type="spellEnd"/>
            <w:r w:rsidRPr="006A49D4">
              <w:rPr>
                <w:sz w:val="22"/>
                <w:szCs w:val="22"/>
                <w:lang w:val="en-GB" w:eastAsia="en-US"/>
              </w:rPr>
              <w:t xml:space="preserve"> </w:t>
            </w:r>
            <w:proofErr w:type="spellStart"/>
            <w:r w:rsidRPr="006A49D4">
              <w:rPr>
                <w:sz w:val="22"/>
                <w:szCs w:val="22"/>
                <w:lang w:val="en-GB" w:eastAsia="en-US"/>
              </w:rPr>
              <w:t>postupaka</w:t>
            </w:r>
            <w:proofErr w:type="spellEnd"/>
            <w:r w:rsidRPr="006A49D4">
              <w:rPr>
                <w:sz w:val="22"/>
                <w:szCs w:val="22"/>
                <w:lang w:val="en-GB" w:eastAsia="en-US"/>
              </w:rPr>
              <w:t xml:space="preserve"> </w:t>
            </w:r>
            <w:proofErr w:type="spellStart"/>
            <w:r w:rsidRPr="006A49D4">
              <w:rPr>
                <w:sz w:val="22"/>
                <w:szCs w:val="22"/>
                <w:lang w:val="en-GB" w:eastAsia="en-US"/>
              </w:rPr>
              <w:t>prodaje</w:t>
            </w:r>
            <w:proofErr w:type="spellEnd"/>
            <w:r w:rsidRPr="006A49D4">
              <w:rPr>
                <w:sz w:val="22"/>
                <w:szCs w:val="22"/>
                <w:lang w:val="en-GB" w:eastAsia="en-US"/>
              </w:rPr>
              <w:t xml:space="preserve"> </w:t>
            </w:r>
            <w:proofErr w:type="spellStart"/>
            <w:r w:rsidRPr="006A49D4">
              <w:rPr>
                <w:sz w:val="22"/>
                <w:szCs w:val="22"/>
                <w:lang w:val="en-GB" w:eastAsia="en-US"/>
              </w:rPr>
              <w:t>neizgrađenih</w:t>
            </w:r>
            <w:proofErr w:type="spellEnd"/>
            <w:r w:rsidRPr="006A49D4">
              <w:rPr>
                <w:sz w:val="22"/>
                <w:szCs w:val="22"/>
                <w:lang w:val="en-GB" w:eastAsia="en-US"/>
              </w:rPr>
              <w:t xml:space="preserve"> </w:t>
            </w:r>
            <w:proofErr w:type="spellStart"/>
            <w:r w:rsidRPr="006A49D4">
              <w:rPr>
                <w:sz w:val="22"/>
                <w:szCs w:val="22"/>
                <w:lang w:val="en-GB" w:eastAsia="en-US"/>
              </w:rPr>
              <w:t>građevinskih</w:t>
            </w:r>
            <w:proofErr w:type="spellEnd"/>
            <w:r w:rsidRPr="006A49D4">
              <w:rPr>
                <w:sz w:val="22"/>
                <w:szCs w:val="22"/>
                <w:lang w:val="en-GB" w:eastAsia="en-US"/>
              </w:rPr>
              <w:t xml:space="preserve"> </w:t>
            </w:r>
            <w:proofErr w:type="spellStart"/>
            <w:r w:rsidRPr="006A49D4">
              <w:rPr>
                <w:sz w:val="22"/>
                <w:szCs w:val="22"/>
                <w:lang w:val="en-GB" w:eastAsia="en-US"/>
              </w:rPr>
              <w:t>zemljišta</w:t>
            </w:r>
            <w:proofErr w:type="spellEnd"/>
            <w:r w:rsidRPr="006A49D4">
              <w:rPr>
                <w:sz w:val="22"/>
                <w:szCs w:val="22"/>
                <w:lang w:val="en-GB" w:eastAsia="en-US"/>
              </w:rPr>
              <w:t xml:space="preserve"> </w:t>
            </w:r>
            <w:proofErr w:type="spellStart"/>
            <w:r w:rsidRPr="006A49D4">
              <w:rPr>
                <w:sz w:val="22"/>
                <w:szCs w:val="22"/>
                <w:lang w:val="en-GB" w:eastAsia="en-US"/>
              </w:rPr>
              <w:t>sukladno</w:t>
            </w:r>
            <w:proofErr w:type="spellEnd"/>
            <w:r w:rsidRPr="006A49D4">
              <w:rPr>
                <w:sz w:val="22"/>
                <w:szCs w:val="22"/>
                <w:lang w:val="en-GB" w:eastAsia="en-US"/>
              </w:rPr>
              <w:t xml:space="preserve"> </w:t>
            </w:r>
            <w:proofErr w:type="spellStart"/>
            <w:r w:rsidRPr="006A49D4">
              <w:rPr>
                <w:sz w:val="22"/>
                <w:szCs w:val="22"/>
                <w:lang w:val="en-GB" w:eastAsia="en-US"/>
              </w:rPr>
              <w:t>prostornim</w:t>
            </w:r>
            <w:proofErr w:type="spellEnd"/>
            <w:r w:rsidRPr="006A49D4">
              <w:rPr>
                <w:sz w:val="22"/>
                <w:szCs w:val="22"/>
                <w:lang w:val="en-GB" w:eastAsia="en-US"/>
              </w:rPr>
              <w:t xml:space="preserve"> </w:t>
            </w:r>
            <w:proofErr w:type="spellStart"/>
            <w:r w:rsidRPr="006A49D4">
              <w:rPr>
                <w:sz w:val="22"/>
                <w:szCs w:val="22"/>
                <w:lang w:val="en-GB" w:eastAsia="en-US"/>
              </w:rPr>
              <w:t>planovima</w:t>
            </w:r>
            <w:proofErr w:type="spellEnd"/>
            <w:r w:rsidRPr="006A49D4">
              <w:rPr>
                <w:sz w:val="22"/>
                <w:szCs w:val="22"/>
                <w:lang w:val="en-GB" w:eastAsia="en-US"/>
              </w:rPr>
              <w:t xml:space="preserve">. </w:t>
            </w:r>
          </w:p>
        </w:tc>
      </w:tr>
      <w:tr w:rsidR="006A49D4" w:rsidRPr="006A49D4" w14:paraId="122281E5" w14:textId="77777777" w:rsidTr="006F4438">
        <w:trPr>
          <w:cantSplit/>
        </w:trPr>
        <w:tc>
          <w:tcPr>
            <w:tcW w:w="451" w:type="dxa"/>
            <w:vMerge/>
          </w:tcPr>
          <w:p w14:paraId="67EDA244"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22770A75"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D.3.</w:t>
            </w:r>
          </w:p>
        </w:tc>
        <w:tc>
          <w:tcPr>
            <w:tcW w:w="2238" w:type="dxa"/>
            <w:tcBorders>
              <w:bottom w:val="single" w:sz="4" w:space="0" w:color="auto"/>
            </w:tcBorders>
            <w:shd w:val="pct5" w:color="auto" w:fill="FFFFFF"/>
          </w:tcPr>
          <w:p w14:paraId="4BD8F8BB"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Prodaja</w:t>
            </w:r>
            <w:proofErr w:type="spellEnd"/>
            <w:r w:rsidRPr="006A49D4">
              <w:rPr>
                <w:sz w:val="22"/>
                <w:szCs w:val="20"/>
                <w:lang w:val="en-GB" w:eastAsia="en-US"/>
              </w:rPr>
              <w:t xml:space="preserve"> </w:t>
            </w:r>
            <w:proofErr w:type="spellStart"/>
            <w:r w:rsidRPr="006A49D4">
              <w:rPr>
                <w:sz w:val="22"/>
                <w:szCs w:val="20"/>
                <w:lang w:val="en-GB" w:eastAsia="en-US"/>
              </w:rPr>
              <w:t>nekretnina</w:t>
            </w:r>
            <w:proofErr w:type="spellEnd"/>
            <w:r w:rsidRPr="006A49D4">
              <w:rPr>
                <w:sz w:val="22"/>
                <w:szCs w:val="20"/>
                <w:lang w:val="en-GB" w:eastAsia="en-US"/>
              </w:rPr>
              <w:t xml:space="preserve"> za </w:t>
            </w:r>
            <w:proofErr w:type="spellStart"/>
            <w:r w:rsidRPr="006A49D4">
              <w:rPr>
                <w:sz w:val="22"/>
                <w:szCs w:val="20"/>
                <w:lang w:val="en-GB" w:eastAsia="en-US"/>
              </w:rPr>
              <w:t>formiranje</w:t>
            </w:r>
            <w:proofErr w:type="spellEnd"/>
            <w:r w:rsidRPr="006A49D4">
              <w:rPr>
                <w:sz w:val="22"/>
                <w:szCs w:val="20"/>
                <w:lang w:val="en-GB" w:eastAsia="en-US"/>
              </w:rPr>
              <w:t xml:space="preserve"> </w:t>
            </w:r>
            <w:proofErr w:type="spellStart"/>
            <w:r w:rsidRPr="006A49D4">
              <w:rPr>
                <w:sz w:val="22"/>
                <w:szCs w:val="20"/>
                <w:lang w:val="en-GB" w:eastAsia="en-US"/>
              </w:rPr>
              <w:t>okućnica</w:t>
            </w:r>
            <w:proofErr w:type="spellEnd"/>
          </w:p>
        </w:tc>
        <w:tc>
          <w:tcPr>
            <w:tcW w:w="2126" w:type="dxa"/>
            <w:tcBorders>
              <w:bottom w:val="single" w:sz="4" w:space="0" w:color="auto"/>
            </w:tcBorders>
            <w:shd w:val="pct5" w:color="auto" w:fill="FFFFFF"/>
          </w:tcPr>
          <w:p w14:paraId="5DCAE9AF"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4C73D0EA" w14:textId="77777777" w:rsidR="006A49D4" w:rsidRPr="006A49D4" w:rsidRDefault="006A49D4" w:rsidP="00894798">
            <w:pPr>
              <w:jc w:val="both"/>
              <w:rPr>
                <w:sz w:val="22"/>
                <w:szCs w:val="20"/>
                <w:lang w:val="en-GB" w:eastAsia="en-US"/>
              </w:rPr>
            </w:pPr>
            <w:r w:rsidRPr="006A49D4">
              <w:rPr>
                <w:sz w:val="22"/>
                <w:szCs w:val="22"/>
                <w:lang w:val="en-GB" w:eastAsia="en-US"/>
              </w:rPr>
              <w:t xml:space="preserve">- </w:t>
            </w:r>
            <w:proofErr w:type="spellStart"/>
            <w:r w:rsidRPr="006A49D4">
              <w:rPr>
                <w:sz w:val="22"/>
                <w:szCs w:val="22"/>
                <w:lang w:val="en-GB" w:eastAsia="en-US"/>
              </w:rPr>
              <w:t>provedba</w:t>
            </w:r>
            <w:proofErr w:type="spellEnd"/>
            <w:r w:rsidRPr="006A49D4">
              <w:rPr>
                <w:sz w:val="22"/>
                <w:szCs w:val="22"/>
                <w:lang w:val="en-GB" w:eastAsia="en-US"/>
              </w:rPr>
              <w:t xml:space="preserve"> </w:t>
            </w:r>
            <w:proofErr w:type="spellStart"/>
            <w:r w:rsidRPr="006A49D4">
              <w:rPr>
                <w:sz w:val="22"/>
                <w:szCs w:val="22"/>
                <w:lang w:val="en-GB" w:eastAsia="en-US"/>
              </w:rPr>
              <w:t>postupaka</w:t>
            </w:r>
            <w:proofErr w:type="spellEnd"/>
            <w:r w:rsidRPr="006A49D4">
              <w:rPr>
                <w:sz w:val="22"/>
                <w:szCs w:val="22"/>
                <w:lang w:val="en-GB" w:eastAsia="en-US"/>
              </w:rPr>
              <w:t xml:space="preserve"> </w:t>
            </w:r>
            <w:proofErr w:type="spellStart"/>
            <w:r w:rsidRPr="006A49D4">
              <w:rPr>
                <w:sz w:val="22"/>
                <w:szCs w:val="22"/>
                <w:lang w:val="en-GB" w:eastAsia="en-US"/>
              </w:rPr>
              <w:t>prodaje</w:t>
            </w:r>
            <w:proofErr w:type="spellEnd"/>
            <w:r w:rsidRPr="006A49D4">
              <w:rPr>
                <w:sz w:val="22"/>
                <w:szCs w:val="22"/>
                <w:lang w:val="en-GB" w:eastAsia="en-US"/>
              </w:rPr>
              <w:t xml:space="preserve"> </w:t>
            </w:r>
            <w:proofErr w:type="spellStart"/>
            <w:r w:rsidRPr="006A49D4">
              <w:rPr>
                <w:sz w:val="22"/>
                <w:szCs w:val="22"/>
                <w:lang w:val="en-GB" w:eastAsia="en-US"/>
              </w:rPr>
              <w:t>zemljšta</w:t>
            </w:r>
            <w:proofErr w:type="spellEnd"/>
            <w:r w:rsidRPr="006A49D4">
              <w:rPr>
                <w:sz w:val="22"/>
                <w:szCs w:val="22"/>
                <w:lang w:val="en-GB" w:eastAsia="en-US"/>
              </w:rPr>
              <w:t xml:space="preserve"> </w:t>
            </w:r>
            <w:proofErr w:type="spellStart"/>
            <w:r w:rsidRPr="006A49D4">
              <w:rPr>
                <w:sz w:val="22"/>
                <w:szCs w:val="22"/>
                <w:lang w:val="en-GB" w:eastAsia="en-US"/>
              </w:rPr>
              <w:t>radi</w:t>
            </w:r>
            <w:proofErr w:type="spellEnd"/>
            <w:r w:rsidRPr="006A49D4">
              <w:rPr>
                <w:sz w:val="22"/>
                <w:szCs w:val="22"/>
                <w:lang w:val="en-GB" w:eastAsia="en-US"/>
              </w:rPr>
              <w:t xml:space="preserve"> </w:t>
            </w:r>
            <w:proofErr w:type="spellStart"/>
            <w:r w:rsidRPr="006A49D4">
              <w:rPr>
                <w:sz w:val="22"/>
                <w:szCs w:val="22"/>
                <w:lang w:val="en-GB" w:eastAsia="en-US"/>
              </w:rPr>
              <w:t>formiranja</w:t>
            </w:r>
            <w:proofErr w:type="spellEnd"/>
            <w:r w:rsidRPr="006A49D4">
              <w:rPr>
                <w:sz w:val="22"/>
                <w:szCs w:val="22"/>
                <w:lang w:val="en-GB" w:eastAsia="en-US"/>
              </w:rPr>
              <w:t xml:space="preserve"> </w:t>
            </w:r>
            <w:proofErr w:type="spellStart"/>
            <w:r w:rsidRPr="006A49D4">
              <w:rPr>
                <w:sz w:val="22"/>
                <w:szCs w:val="22"/>
                <w:lang w:val="en-GB" w:eastAsia="en-US"/>
              </w:rPr>
              <w:t>okućnica</w:t>
            </w:r>
            <w:proofErr w:type="spellEnd"/>
            <w:r w:rsidRPr="006A49D4">
              <w:rPr>
                <w:sz w:val="22"/>
                <w:szCs w:val="22"/>
                <w:lang w:val="en-GB" w:eastAsia="en-US"/>
              </w:rPr>
              <w:t xml:space="preserve"> </w:t>
            </w:r>
            <w:proofErr w:type="spellStart"/>
            <w:r w:rsidRPr="006A49D4">
              <w:rPr>
                <w:sz w:val="22"/>
                <w:szCs w:val="22"/>
                <w:lang w:val="en-GB" w:eastAsia="en-US"/>
              </w:rPr>
              <w:t>sukladno</w:t>
            </w:r>
            <w:proofErr w:type="spellEnd"/>
            <w:r w:rsidRPr="006A49D4">
              <w:rPr>
                <w:sz w:val="22"/>
                <w:szCs w:val="22"/>
                <w:lang w:val="en-GB" w:eastAsia="en-US"/>
              </w:rPr>
              <w:t xml:space="preserve"> </w:t>
            </w:r>
            <w:proofErr w:type="spellStart"/>
            <w:r w:rsidRPr="006A49D4">
              <w:rPr>
                <w:sz w:val="22"/>
                <w:szCs w:val="22"/>
                <w:lang w:val="en-GB" w:eastAsia="en-US"/>
              </w:rPr>
              <w:t>prostornim</w:t>
            </w:r>
            <w:proofErr w:type="spellEnd"/>
            <w:r w:rsidRPr="006A49D4">
              <w:rPr>
                <w:sz w:val="22"/>
                <w:szCs w:val="22"/>
                <w:lang w:val="en-GB" w:eastAsia="en-US"/>
              </w:rPr>
              <w:t xml:space="preserve"> </w:t>
            </w:r>
            <w:proofErr w:type="spellStart"/>
            <w:r w:rsidRPr="006A49D4">
              <w:rPr>
                <w:sz w:val="22"/>
                <w:szCs w:val="22"/>
                <w:lang w:val="en-GB" w:eastAsia="en-US"/>
              </w:rPr>
              <w:t>planovima</w:t>
            </w:r>
            <w:proofErr w:type="spellEnd"/>
            <w:r w:rsidRPr="006A49D4">
              <w:rPr>
                <w:sz w:val="22"/>
                <w:szCs w:val="22"/>
                <w:lang w:val="en-GB" w:eastAsia="en-US"/>
              </w:rPr>
              <w:t xml:space="preserve">. </w:t>
            </w:r>
          </w:p>
        </w:tc>
      </w:tr>
      <w:tr w:rsidR="006A49D4" w:rsidRPr="006A49D4" w14:paraId="655CE5F4" w14:textId="77777777" w:rsidTr="006F4438">
        <w:trPr>
          <w:cantSplit/>
        </w:trPr>
        <w:tc>
          <w:tcPr>
            <w:tcW w:w="451" w:type="dxa"/>
            <w:vMerge/>
          </w:tcPr>
          <w:p w14:paraId="50DDDC59"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6A5B17F9"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D.4.</w:t>
            </w:r>
          </w:p>
        </w:tc>
        <w:tc>
          <w:tcPr>
            <w:tcW w:w="2238" w:type="dxa"/>
            <w:tcBorders>
              <w:bottom w:val="single" w:sz="4" w:space="0" w:color="auto"/>
            </w:tcBorders>
            <w:shd w:val="pct5" w:color="auto" w:fill="FFFFFF"/>
          </w:tcPr>
          <w:p w14:paraId="43B39CE6" w14:textId="77777777" w:rsidR="006A49D4" w:rsidRPr="006A49D4" w:rsidRDefault="006A49D4" w:rsidP="00894798">
            <w:pPr>
              <w:jc w:val="both"/>
              <w:rPr>
                <w:sz w:val="22"/>
                <w:szCs w:val="20"/>
                <w:lang w:eastAsia="en-US"/>
              </w:rPr>
            </w:pPr>
            <w:proofErr w:type="spellStart"/>
            <w:r w:rsidRPr="006A49D4">
              <w:rPr>
                <w:sz w:val="22"/>
                <w:szCs w:val="20"/>
                <w:lang w:val="en-GB" w:eastAsia="en-US"/>
              </w:rPr>
              <w:t>Ustanovljenje</w:t>
            </w:r>
            <w:proofErr w:type="spellEnd"/>
            <w:r w:rsidRPr="006A49D4">
              <w:rPr>
                <w:sz w:val="22"/>
                <w:szCs w:val="20"/>
                <w:lang w:val="en-GB" w:eastAsia="en-US"/>
              </w:rPr>
              <w:t xml:space="preserve"> </w:t>
            </w:r>
            <w:proofErr w:type="spellStart"/>
            <w:r w:rsidRPr="006A49D4">
              <w:rPr>
                <w:sz w:val="22"/>
                <w:szCs w:val="20"/>
                <w:lang w:val="en-GB" w:eastAsia="en-US"/>
              </w:rPr>
              <w:t>prava</w:t>
            </w:r>
            <w:proofErr w:type="spellEnd"/>
            <w:r w:rsidRPr="006A49D4">
              <w:rPr>
                <w:sz w:val="22"/>
                <w:szCs w:val="20"/>
                <w:lang w:val="en-GB" w:eastAsia="en-US"/>
              </w:rPr>
              <w:t xml:space="preserve"> </w:t>
            </w:r>
            <w:proofErr w:type="spellStart"/>
            <w:r w:rsidRPr="006A49D4">
              <w:rPr>
                <w:sz w:val="22"/>
                <w:szCs w:val="20"/>
                <w:lang w:val="en-GB" w:eastAsia="en-US"/>
              </w:rPr>
              <w:t>služnosti</w:t>
            </w:r>
            <w:proofErr w:type="spellEnd"/>
          </w:p>
        </w:tc>
        <w:tc>
          <w:tcPr>
            <w:tcW w:w="2126" w:type="dxa"/>
            <w:tcBorders>
              <w:bottom w:val="single" w:sz="4" w:space="0" w:color="auto"/>
            </w:tcBorders>
            <w:shd w:val="pct5" w:color="auto" w:fill="FFFFFF"/>
          </w:tcPr>
          <w:p w14:paraId="5C96FD8B" w14:textId="77777777" w:rsidR="006A49D4" w:rsidRPr="006A49D4" w:rsidRDefault="006A49D4" w:rsidP="00894798">
            <w:pPr>
              <w:jc w:val="both"/>
              <w:rPr>
                <w:sz w:val="22"/>
                <w:szCs w:val="20"/>
                <w:lang w:eastAsia="en-US"/>
              </w:rPr>
            </w:pP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27899D1B" w14:textId="77777777" w:rsidR="006A49D4" w:rsidRPr="006A49D4" w:rsidRDefault="006A49D4" w:rsidP="00894798">
            <w:pPr>
              <w:jc w:val="both"/>
              <w:rPr>
                <w:sz w:val="22"/>
                <w:szCs w:val="20"/>
                <w:lang w:val="en-GB" w:eastAsia="en-US"/>
              </w:rPr>
            </w:pPr>
            <w:r w:rsidRPr="006A49D4">
              <w:rPr>
                <w:sz w:val="22"/>
                <w:szCs w:val="20"/>
                <w:lang w:val="en-GB" w:eastAsia="en-US"/>
              </w:rPr>
              <w:t xml:space="preserve">- </w:t>
            </w:r>
            <w:proofErr w:type="spellStart"/>
            <w:r w:rsidRPr="006A49D4">
              <w:rPr>
                <w:sz w:val="22"/>
                <w:szCs w:val="20"/>
                <w:lang w:val="en-GB" w:eastAsia="en-US"/>
              </w:rPr>
              <w:t>rješavanje</w:t>
            </w:r>
            <w:proofErr w:type="spellEnd"/>
            <w:r w:rsidRPr="006A49D4">
              <w:rPr>
                <w:sz w:val="22"/>
                <w:szCs w:val="20"/>
                <w:lang w:val="en-GB" w:eastAsia="en-US"/>
              </w:rPr>
              <w:t xml:space="preserve"> </w:t>
            </w:r>
            <w:proofErr w:type="spellStart"/>
            <w:r w:rsidRPr="006A49D4">
              <w:rPr>
                <w:sz w:val="22"/>
                <w:szCs w:val="20"/>
                <w:lang w:val="en-GB" w:eastAsia="en-US"/>
              </w:rPr>
              <w:t>zahtjeve</w:t>
            </w:r>
            <w:proofErr w:type="spellEnd"/>
            <w:r w:rsidRPr="006A49D4">
              <w:rPr>
                <w:sz w:val="22"/>
                <w:szCs w:val="20"/>
                <w:lang w:val="en-GB" w:eastAsia="en-US"/>
              </w:rPr>
              <w:t xml:space="preserve"> za </w:t>
            </w:r>
            <w:proofErr w:type="spellStart"/>
            <w:r w:rsidRPr="006A49D4">
              <w:rPr>
                <w:sz w:val="22"/>
                <w:szCs w:val="20"/>
                <w:lang w:val="en-GB" w:eastAsia="en-US"/>
              </w:rPr>
              <w:t>osnivanje</w:t>
            </w:r>
            <w:proofErr w:type="spellEnd"/>
            <w:r w:rsidRPr="006A49D4">
              <w:rPr>
                <w:sz w:val="22"/>
                <w:szCs w:val="20"/>
                <w:lang w:val="en-GB" w:eastAsia="en-US"/>
              </w:rPr>
              <w:t xml:space="preserve"> </w:t>
            </w:r>
            <w:proofErr w:type="spellStart"/>
            <w:r w:rsidRPr="006A49D4">
              <w:rPr>
                <w:sz w:val="22"/>
                <w:szCs w:val="20"/>
                <w:lang w:val="en-GB" w:eastAsia="en-US"/>
              </w:rPr>
              <w:t>prava</w:t>
            </w:r>
            <w:proofErr w:type="spellEnd"/>
            <w:r w:rsidRPr="006A49D4">
              <w:rPr>
                <w:sz w:val="22"/>
                <w:szCs w:val="20"/>
                <w:lang w:val="en-GB" w:eastAsia="en-US"/>
              </w:rPr>
              <w:t xml:space="preserve"> </w:t>
            </w:r>
            <w:proofErr w:type="spellStart"/>
            <w:r w:rsidRPr="006A49D4">
              <w:rPr>
                <w:sz w:val="22"/>
                <w:szCs w:val="20"/>
                <w:lang w:val="en-GB" w:eastAsia="en-US"/>
              </w:rPr>
              <w:t>služnosti</w:t>
            </w:r>
            <w:proofErr w:type="spellEnd"/>
            <w:r w:rsidRPr="006A49D4">
              <w:rPr>
                <w:sz w:val="22"/>
                <w:szCs w:val="20"/>
                <w:lang w:val="en-GB" w:eastAsia="en-US"/>
              </w:rPr>
              <w:t xml:space="preserve"> za </w:t>
            </w:r>
            <w:proofErr w:type="spellStart"/>
            <w:r w:rsidRPr="006A49D4">
              <w:rPr>
                <w:sz w:val="22"/>
                <w:szCs w:val="20"/>
                <w:lang w:val="en-GB" w:eastAsia="en-US"/>
              </w:rPr>
              <w:t>potrebe</w:t>
            </w:r>
            <w:proofErr w:type="spellEnd"/>
            <w:r w:rsidRPr="006A49D4">
              <w:rPr>
                <w:sz w:val="22"/>
                <w:szCs w:val="20"/>
                <w:lang w:val="en-GB" w:eastAsia="en-US"/>
              </w:rPr>
              <w:t xml:space="preserve"> </w:t>
            </w:r>
            <w:proofErr w:type="spellStart"/>
            <w:r w:rsidRPr="006A49D4">
              <w:rPr>
                <w:sz w:val="22"/>
                <w:szCs w:val="20"/>
                <w:lang w:val="en-GB" w:eastAsia="en-US"/>
              </w:rPr>
              <w:t>izgradnje</w:t>
            </w:r>
            <w:proofErr w:type="spellEnd"/>
            <w:r w:rsidRPr="006A49D4">
              <w:rPr>
                <w:sz w:val="22"/>
                <w:szCs w:val="20"/>
                <w:lang w:val="en-GB" w:eastAsia="en-US"/>
              </w:rPr>
              <w:t xml:space="preserve"> </w:t>
            </w:r>
            <w:proofErr w:type="spellStart"/>
            <w:r w:rsidRPr="006A49D4">
              <w:rPr>
                <w:sz w:val="22"/>
                <w:szCs w:val="20"/>
                <w:lang w:val="en-GB" w:eastAsia="en-US"/>
              </w:rPr>
              <w:t>komunalne</w:t>
            </w:r>
            <w:proofErr w:type="spellEnd"/>
            <w:r w:rsidRPr="006A49D4">
              <w:rPr>
                <w:sz w:val="22"/>
                <w:szCs w:val="20"/>
                <w:lang w:val="en-GB" w:eastAsia="en-US"/>
              </w:rPr>
              <w:t xml:space="preserve"> </w:t>
            </w:r>
            <w:proofErr w:type="spellStart"/>
            <w:r w:rsidRPr="006A49D4">
              <w:rPr>
                <w:sz w:val="22"/>
                <w:szCs w:val="20"/>
                <w:lang w:val="en-GB" w:eastAsia="en-US"/>
              </w:rPr>
              <w:t>infrastrukture</w:t>
            </w:r>
            <w:proofErr w:type="spellEnd"/>
            <w:r w:rsidRPr="006A49D4">
              <w:rPr>
                <w:sz w:val="22"/>
                <w:szCs w:val="20"/>
                <w:lang w:val="en-GB" w:eastAsia="en-US"/>
              </w:rPr>
              <w:t>.</w:t>
            </w:r>
          </w:p>
        </w:tc>
      </w:tr>
      <w:tr w:rsidR="006A49D4" w:rsidRPr="006A49D4" w14:paraId="12A424B1" w14:textId="77777777" w:rsidTr="006F4438">
        <w:trPr>
          <w:cantSplit/>
        </w:trPr>
        <w:tc>
          <w:tcPr>
            <w:tcW w:w="451" w:type="dxa"/>
            <w:vMerge/>
          </w:tcPr>
          <w:p w14:paraId="37EEB6FB"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5BEE7FE4"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D.5.</w:t>
            </w:r>
          </w:p>
        </w:tc>
        <w:tc>
          <w:tcPr>
            <w:tcW w:w="2238" w:type="dxa"/>
            <w:tcBorders>
              <w:bottom w:val="single" w:sz="4" w:space="0" w:color="auto"/>
            </w:tcBorders>
            <w:shd w:val="pct5" w:color="auto" w:fill="FFFFFF"/>
          </w:tcPr>
          <w:p w14:paraId="67AD3D52" w14:textId="77777777" w:rsidR="006A49D4" w:rsidRPr="006A49D4" w:rsidRDefault="006A49D4" w:rsidP="00894798">
            <w:pPr>
              <w:jc w:val="both"/>
              <w:rPr>
                <w:sz w:val="22"/>
                <w:szCs w:val="20"/>
                <w:lang w:eastAsia="en-US"/>
              </w:rPr>
            </w:pPr>
            <w:proofErr w:type="spellStart"/>
            <w:r w:rsidRPr="006A49D4">
              <w:rPr>
                <w:sz w:val="22"/>
                <w:szCs w:val="20"/>
                <w:lang w:val="en-GB" w:eastAsia="en-US"/>
              </w:rPr>
              <w:t>Razvrgnuća</w:t>
            </w:r>
            <w:proofErr w:type="spellEnd"/>
            <w:r w:rsidRPr="006A49D4">
              <w:rPr>
                <w:sz w:val="22"/>
                <w:szCs w:val="20"/>
                <w:lang w:val="en-GB" w:eastAsia="en-US"/>
              </w:rPr>
              <w:t xml:space="preserve"> </w:t>
            </w:r>
            <w:proofErr w:type="spellStart"/>
            <w:r w:rsidRPr="006A49D4">
              <w:rPr>
                <w:sz w:val="22"/>
                <w:szCs w:val="20"/>
                <w:lang w:val="en-GB" w:eastAsia="en-US"/>
              </w:rPr>
              <w:t>suvlasništva</w:t>
            </w:r>
            <w:proofErr w:type="spellEnd"/>
            <w:r w:rsidRPr="006A49D4">
              <w:rPr>
                <w:sz w:val="22"/>
                <w:szCs w:val="20"/>
                <w:lang w:val="en-GB" w:eastAsia="en-US"/>
              </w:rPr>
              <w:t xml:space="preserve"> </w:t>
            </w:r>
          </w:p>
        </w:tc>
        <w:tc>
          <w:tcPr>
            <w:tcW w:w="2126" w:type="dxa"/>
            <w:tcBorders>
              <w:bottom w:val="single" w:sz="4" w:space="0" w:color="auto"/>
            </w:tcBorders>
            <w:shd w:val="pct5" w:color="auto" w:fill="FFFFFF"/>
          </w:tcPr>
          <w:p w14:paraId="7C16576A" w14:textId="77777777" w:rsidR="006A49D4" w:rsidRPr="006A49D4" w:rsidRDefault="006A49D4" w:rsidP="00894798">
            <w:pPr>
              <w:jc w:val="both"/>
              <w:rPr>
                <w:sz w:val="22"/>
                <w:szCs w:val="20"/>
                <w:lang w:eastAsia="en-US"/>
              </w:rPr>
            </w:pP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00247B8B" w14:textId="77777777" w:rsidR="006A49D4" w:rsidRPr="006A49D4" w:rsidRDefault="006A49D4" w:rsidP="00894798">
            <w:pPr>
              <w:jc w:val="both"/>
              <w:rPr>
                <w:sz w:val="22"/>
                <w:szCs w:val="20"/>
                <w:lang w:eastAsia="en-US"/>
              </w:rPr>
            </w:pPr>
            <w:r w:rsidRPr="006A49D4">
              <w:rPr>
                <w:sz w:val="22"/>
                <w:szCs w:val="20"/>
                <w:lang w:val="en-GB" w:eastAsia="en-US"/>
              </w:rPr>
              <w:t xml:space="preserve">- po </w:t>
            </w:r>
            <w:proofErr w:type="spellStart"/>
            <w:r w:rsidRPr="006A49D4">
              <w:rPr>
                <w:sz w:val="22"/>
                <w:szCs w:val="20"/>
                <w:lang w:val="en-GB" w:eastAsia="en-US"/>
              </w:rPr>
              <w:t>provedbi</w:t>
            </w:r>
            <w:proofErr w:type="spellEnd"/>
            <w:r w:rsidRPr="006A49D4">
              <w:rPr>
                <w:sz w:val="22"/>
                <w:szCs w:val="20"/>
                <w:lang w:val="en-GB" w:eastAsia="en-US"/>
              </w:rPr>
              <w:t xml:space="preserve"> </w:t>
            </w:r>
            <w:proofErr w:type="spellStart"/>
            <w:r w:rsidRPr="006A49D4">
              <w:rPr>
                <w:sz w:val="22"/>
                <w:szCs w:val="20"/>
                <w:lang w:val="en-GB" w:eastAsia="en-US"/>
              </w:rPr>
              <w:t>parcelacijskih</w:t>
            </w:r>
            <w:proofErr w:type="spellEnd"/>
            <w:r w:rsidRPr="006A49D4">
              <w:rPr>
                <w:sz w:val="22"/>
                <w:szCs w:val="20"/>
                <w:lang w:val="en-GB" w:eastAsia="en-US"/>
              </w:rPr>
              <w:t xml:space="preserve"> </w:t>
            </w:r>
            <w:proofErr w:type="spellStart"/>
            <w:r w:rsidRPr="006A49D4">
              <w:rPr>
                <w:sz w:val="22"/>
                <w:szCs w:val="20"/>
                <w:lang w:val="en-GB" w:eastAsia="en-US"/>
              </w:rPr>
              <w:t>elaborata</w:t>
            </w:r>
            <w:proofErr w:type="spellEnd"/>
            <w:r w:rsidRPr="006A49D4">
              <w:rPr>
                <w:sz w:val="22"/>
                <w:szCs w:val="20"/>
                <w:lang w:val="en-GB" w:eastAsia="en-US"/>
              </w:rPr>
              <w:t xml:space="preserve"> </w:t>
            </w:r>
            <w:proofErr w:type="spellStart"/>
            <w:r w:rsidRPr="006A49D4">
              <w:rPr>
                <w:sz w:val="22"/>
                <w:szCs w:val="20"/>
                <w:lang w:val="en-GB" w:eastAsia="en-US"/>
              </w:rPr>
              <w:t>sklapaju</w:t>
            </w:r>
            <w:proofErr w:type="spellEnd"/>
            <w:r w:rsidRPr="006A49D4">
              <w:rPr>
                <w:sz w:val="22"/>
                <w:szCs w:val="20"/>
                <w:lang w:val="en-GB" w:eastAsia="en-US"/>
              </w:rPr>
              <w:t xml:space="preserve"> se </w:t>
            </w:r>
            <w:proofErr w:type="spellStart"/>
            <w:r w:rsidRPr="006A49D4">
              <w:rPr>
                <w:sz w:val="22"/>
                <w:szCs w:val="20"/>
                <w:lang w:val="en-GB" w:eastAsia="en-US"/>
              </w:rPr>
              <w:t>ugovori</w:t>
            </w:r>
            <w:proofErr w:type="spellEnd"/>
            <w:r w:rsidRPr="006A49D4">
              <w:rPr>
                <w:sz w:val="22"/>
                <w:szCs w:val="20"/>
                <w:lang w:val="en-GB" w:eastAsia="en-US"/>
              </w:rPr>
              <w:t xml:space="preserve"> o </w:t>
            </w:r>
            <w:proofErr w:type="spellStart"/>
            <w:r w:rsidRPr="006A49D4">
              <w:rPr>
                <w:sz w:val="22"/>
                <w:szCs w:val="20"/>
                <w:lang w:val="en-GB" w:eastAsia="en-US"/>
              </w:rPr>
              <w:t>razvrgnuću</w:t>
            </w:r>
            <w:proofErr w:type="spellEnd"/>
            <w:r w:rsidRPr="006A49D4">
              <w:rPr>
                <w:sz w:val="22"/>
                <w:szCs w:val="20"/>
                <w:lang w:val="en-GB" w:eastAsia="en-US"/>
              </w:rPr>
              <w:t xml:space="preserve"> </w:t>
            </w:r>
            <w:proofErr w:type="spellStart"/>
            <w:r w:rsidRPr="006A49D4">
              <w:rPr>
                <w:sz w:val="22"/>
                <w:szCs w:val="20"/>
                <w:lang w:val="en-GB" w:eastAsia="en-US"/>
              </w:rPr>
              <w:t>suvlasničke</w:t>
            </w:r>
            <w:proofErr w:type="spellEnd"/>
            <w:r w:rsidRPr="006A49D4">
              <w:rPr>
                <w:sz w:val="22"/>
                <w:szCs w:val="20"/>
                <w:lang w:val="en-GB" w:eastAsia="en-US"/>
              </w:rPr>
              <w:t xml:space="preserve"> </w:t>
            </w:r>
            <w:proofErr w:type="spellStart"/>
            <w:r w:rsidRPr="006A49D4">
              <w:rPr>
                <w:sz w:val="22"/>
                <w:szCs w:val="20"/>
                <w:lang w:val="en-GB" w:eastAsia="en-US"/>
              </w:rPr>
              <w:t>zajednice</w:t>
            </w:r>
            <w:proofErr w:type="spellEnd"/>
            <w:r w:rsidRPr="006A49D4">
              <w:rPr>
                <w:sz w:val="22"/>
                <w:szCs w:val="20"/>
                <w:lang w:val="en-GB" w:eastAsia="en-US"/>
              </w:rPr>
              <w:t>.</w:t>
            </w:r>
          </w:p>
        </w:tc>
      </w:tr>
      <w:tr w:rsidR="006A49D4" w:rsidRPr="006A49D4" w14:paraId="5C2F5FD2" w14:textId="77777777" w:rsidTr="006F4438">
        <w:trPr>
          <w:cantSplit/>
        </w:trPr>
        <w:tc>
          <w:tcPr>
            <w:tcW w:w="451" w:type="dxa"/>
            <w:vMerge/>
          </w:tcPr>
          <w:p w14:paraId="3E205FB0" w14:textId="77777777" w:rsidR="006A49D4" w:rsidRPr="006A49D4" w:rsidRDefault="006A49D4" w:rsidP="00894798">
            <w:pPr>
              <w:jc w:val="both"/>
              <w:rPr>
                <w:rFonts w:ascii="Arial" w:hAnsi="Arial"/>
                <w:sz w:val="22"/>
                <w:szCs w:val="20"/>
                <w:lang w:eastAsia="en-US"/>
              </w:rPr>
            </w:pPr>
          </w:p>
        </w:tc>
        <w:tc>
          <w:tcPr>
            <w:tcW w:w="680" w:type="dxa"/>
            <w:tcBorders>
              <w:bottom w:val="single" w:sz="4" w:space="0" w:color="auto"/>
            </w:tcBorders>
          </w:tcPr>
          <w:p w14:paraId="7B03AC6C"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D.6.</w:t>
            </w:r>
          </w:p>
        </w:tc>
        <w:tc>
          <w:tcPr>
            <w:tcW w:w="2238" w:type="dxa"/>
            <w:tcBorders>
              <w:bottom w:val="single" w:sz="4" w:space="0" w:color="auto"/>
            </w:tcBorders>
            <w:shd w:val="pct5" w:color="auto" w:fill="FFFFFF"/>
          </w:tcPr>
          <w:p w14:paraId="56FA9435" w14:textId="77777777" w:rsidR="006A49D4" w:rsidRPr="006A49D4" w:rsidRDefault="006A49D4" w:rsidP="00894798">
            <w:pPr>
              <w:jc w:val="both"/>
              <w:rPr>
                <w:sz w:val="22"/>
                <w:szCs w:val="20"/>
                <w:lang w:eastAsia="en-US"/>
              </w:rPr>
            </w:pPr>
            <w:proofErr w:type="spellStart"/>
            <w:r w:rsidRPr="006A49D4">
              <w:rPr>
                <w:sz w:val="22"/>
                <w:szCs w:val="20"/>
                <w:lang w:val="en-GB" w:eastAsia="en-US"/>
              </w:rPr>
              <w:t>Prijenos</w:t>
            </w:r>
            <w:proofErr w:type="spellEnd"/>
            <w:r w:rsidRPr="006A49D4">
              <w:rPr>
                <w:sz w:val="22"/>
                <w:szCs w:val="20"/>
                <w:lang w:val="en-GB" w:eastAsia="en-US"/>
              </w:rPr>
              <w:t xml:space="preserve"> </w:t>
            </w:r>
            <w:proofErr w:type="spellStart"/>
            <w:r w:rsidRPr="006A49D4">
              <w:rPr>
                <w:sz w:val="22"/>
                <w:szCs w:val="20"/>
                <w:lang w:val="en-GB" w:eastAsia="en-US"/>
              </w:rPr>
              <w:t>vlasništva</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w:t>
            </w:r>
            <w:proofErr w:type="spellStart"/>
            <w:r w:rsidRPr="006A49D4">
              <w:rPr>
                <w:sz w:val="22"/>
                <w:szCs w:val="20"/>
                <w:lang w:val="en-GB" w:eastAsia="en-US"/>
              </w:rPr>
              <w:t>nekretninama</w:t>
            </w:r>
            <w:proofErr w:type="spellEnd"/>
            <w:r w:rsidRPr="006A49D4">
              <w:rPr>
                <w:sz w:val="22"/>
                <w:szCs w:val="20"/>
                <w:lang w:val="en-GB" w:eastAsia="en-US"/>
              </w:rPr>
              <w:t xml:space="preserve"> u </w:t>
            </w:r>
            <w:proofErr w:type="spellStart"/>
            <w:r w:rsidRPr="006A49D4">
              <w:rPr>
                <w:sz w:val="22"/>
                <w:szCs w:val="20"/>
                <w:lang w:val="en-GB" w:eastAsia="en-US"/>
              </w:rPr>
              <w:t>vlasništvo</w:t>
            </w:r>
            <w:proofErr w:type="spellEnd"/>
            <w:r w:rsidRPr="006A49D4">
              <w:rPr>
                <w:sz w:val="22"/>
                <w:szCs w:val="20"/>
                <w:lang w:val="en-GB" w:eastAsia="en-US"/>
              </w:rPr>
              <w:t xml:space="preserve"> </w:t>
            </w:r>
            <w:proofErr w:type="spellStart"/>
            <w:r w:rsidRPr="006A49D4">
              <w:rPr>
                <w:sz w:val="22"/>
                <w:szCs w:val="20"/>
                <w:lang w:val="en-GB" w:eastAsia="en-US"/>
              </w:rPr>
              <w:t>Grada</w:t>
            </w:r>
            <w:proofErr w:type="spellEnd"/>
            <w:r w:rsidRPr="006A49D4">
              <w:rPr>
                <w:sz w:val="22"/>
                <w:szCs w:val="20"/>
                <w:lang w:val="en-GB" w:eastAsia="en-US"/>
              </w:rPr>
              <w:t xml:space="preserve"> </w:t>
            </w:r>
            <w:proofErr w:type="spellStart"/>
            <w:r w:rsidRPr="006A49D4">
              <w:rPr>
                <w:sz w:val="22"/>
                <w:szCs w:val="20"/>
                <w:lang w:val="en-GB" w:eastAsia="en-US"/>
              </w:rPr>
              <w:t>Poreča-Parenzo</w:t>
            </w:r>
            <w:proofErr w:type="spellEnd"/>
            <w:r w:rsidRPr="006A49D4">
              <w:rPr>
                <w:sz w:val="22"/>
                <w:szCs w:val="20"/>
                <w:lang w:val="en-GB" w:eastAsia="en-US"/>
              </w:rPr>
              <w:t xml:space="preserve">, </w:t>
            </w:r>
            <w:proofErr w:type="spellStart"/>
            <w:r w:rsidRPr="006A49D4">
              <w:rPr>
                <w:sz w:val="22"/>
                <w:szCs w:val="20"/>
                <w:lang w:val="en-GB" w:eastAsia="en-US"/>
              </w:rPr>
              <w:t>radi</w:t>
            </w:r>
            <w:proofErr w:type="spellEnd"/>
            <w:r w:rsidRPr="006A49D4">
              <w:rPr>
                <w:sz w:val="22"/>
                <w:szCs w:val="20"/>
                <w:lang w:val="en-GB" w:eastAsia="en-US"/>
              </w:rPr>
              <w:t xml:space="preserve"> </w:t>
            </w:r>
            <w:proofErr w:type="spellStart"/>
            <w:r w:rsidRPr="006A49D4">
              <w:rPr>
                <w:sz w:val="22"/>
                <w:szCs w:val="20"/>
                <w:lang w:val="en-GB" w:eastAsia="en-US"/>
              </w:rPr>
              <w:t>formiranja</w:t>
            </w:r>
            <w:proofErr w:type="spellEnd"/>
            <w:r w:rsidRPr="006A49D4">
              <w:rPr>
                <w:sz w:val="22"/>
                <w:szCs w:val="20"/>
                <w:lang w:val="en-GB" w:eastAsia="en-US"/>
              </w:rPr>
              <w:t xml:space="preserve"> </w:t>
            </w:r>
            <w:proofErr w:type="spellStart"/>
            <w:r w:rsidRPr="006A49D4">
              <w:rPr>
                <w:sz w:val="22"/>
                <w:szCs w:val="20"/>
                <w:lang w:val="en-GB" w:eastAsia="en-US"/>
              </w:rPr>
              <w:t>javnih</w:t>
            </w:r>
            <w:proofErr w:type="spellEnd"/>
            <w:r w:rsidRPr="006A49D4">
              <w:rPr>
                <w:sz w:val="22"/>
                <w:szCs w:val="20"/>
                <w:lang w:val="en-GB" w:eastAsia="en-US"/>
              </w:rPr>
              <w:t xml:space="preserve"> </w:t>
            </w:r>
            <w:proofErr w:type="spellStart"/>
            <w:r w:rsidRPr="006A49D4">
              <w:rPr>
                <w:sz w:val="22"/>
                <w:szCs w:val="20"/>
                <w:lang w:val="en-GB" w:eastAsia="en-US"/>
              </w:rPr>
              <w:t>prometnih</w:t>
            </w:r>
            <w:proofErr w:type="spellEnd"/>
            <w:r w:rsidRPr="006A49D4">
              <w:rPr>
                <w:sz w:val="22"/>
                <w:szCs w:val="20"/>
                <w:lang w:val="en-GB" w:eastAsia="en-US"/>
              </w:rPr>
              <w:t xml:space="preserve"> </w:t>
            </w:r>
            <w:proofErr w:type="spellStart"/>
            <w:r w:rsidRPr="006A49D4">
              <w:rPr>
                <w:sz w:val="22"/>
                <w:szCs w:val="20"/>
                <w:lang w:val="en-GB" w:eastAsia="en-US"/>
              </w:rPr>
              <w:t>površina</w:t>
            </w:r>
            <w:proofErr w:type="spellEnd"/>
            <w:r w:rsidRPr="006A49D4">
              <w:rPr>
                <w:sz w:val="22"/>
                <w:szCs w:val="20"/>
                <w:lang w:val="en-GB" w:eastAsia="en-US"/>
              </w:rPr>
              <w:t xml:space="preserve"> </w:t>
            </w:r>
          </w:p>
        </w:tc>
        <w:tc>
          <w:tcPr>
            <w:tcW w:w="2126" w:type="dxa"/>
            <w:tcBorders>
              <w:bottom w:val="single" w:sz="4" w:space="0" w:color="auto"/>
            </w:tcBorders>
            <w:shd w:val="pct5" w:color="auto" w:fill="FFFFFF"/>
          </w:tcPr>
          <w:p w14:paraId="6614A186" w14:textId="77777777" w:rsidR="006A49D4" w:rsidRPr="006A49D4" w:rsidRDefault="006A49D4" w:rsidP="00894798">
            <w:pPr>
              <w:jc w:val="both"/>
              <w:rPr>
                <w:sz w:val="22"/>
                <w:szCs w:val="20"/>
                <w:lang w:eastAsia="en-US"/>
              </w:rPr>
            </w:pPr>
            <w:proofErr w:type="spellStart"/>
            <w:r w:rsidRPr="006A49D4">
              <w:rPr>
                <w:sz w:val="22"/>
                <w:szCs w:val="20"/>
                <w:lang w:val="en-GB" w:eastAsia="en-US"/>
              </w:rPr>
              <w:t>kontinuirano</w:t>
            </w:r>
            <w:proofErr w:type="spellEnd"/>
          </w:p>
        </w:tc>
        <w:tc>
          <w:tcPr>
            <w:tcW w:w="3027" w:type="dxa"/>
            <w:tcBorders>
              <w:bottom w:val="single" w:sz="4" w:space="0" w:color="auto"/>
            </w:tcBorders>
            <w:shd w:val="pct5" w:color="auto" w:fill="FFFFFF"/>
          </w:tcPr>
          <w:p w14:paraId="40857D94" w14:textId="77777777" w:rsidR="006A49D4" w:rsidRPr="006A49D4" w:rsidRDefault="006A49D4" w:rsidP="00894798">
            <w:pPr>
              <w:jc w:val="both"/>
              <w:rPr>
                <w:sz w:val="22"/>
                <w:szCs w:val="20"/>
                <w:lang w:eastAsia="en-US"/>
              </w:rPr>
            </w:pPr>
            <w:r w:rsidRPr="006A49D4">
              <w:rPr>
                <w:sz w:val="22"/>
                <w:szCs w:val="20"/>
                <w:lang w:val="en-GB" w:eastAsia="en-US"/>
              </w:rPr>
              <w:t xml:space="preserve">Po </w:t>
            </w:r>
            <w:proofErr w:type="spellStart"/>
            <w:r w:rsidRPr="006A49D4">
              <w:rPr>
                <w:sz w:val="22"/>
                <w:szCs w:val="20"/>
                <w:lang w:val="en-GB" w:eastAsia="en-US"/>
              </w:rPr>
              <w:t>zahtjevima</w:t>
            </w:r>
            <w:proofErr w:type="spellEnd"/>
            <w:r w:rsidRPr="006A49D4">
              <w:rPr>
                <w:sz w:val="22"/>
                <w:szCs w:val="20"/>
                <w:lang w:val="en-GB" w:eastAsia="en-US"/>
              </w:rPr>
              <w:t xml:space="preserve"> </w:t>
            </w:r>
            <w:proofErr w:type="spellStart"/>
            <w:r w:rsidRPr="006A49D4">
              <w:rPr>
                <w:sz w:val="22"/>
                <w:szCs w:val="20"/>
                <w:lang w:val="en-GB" w:eastAsia="en-US"/>
              </w:rPr>
              <w:t>stranaka</w:t>
            </w:r>
            <w:proofErr w:type="spellEnd"/>
            <w:r w:rsidRPr="006A49D4">
              <w:rPr>
                <w:sz w:val="22"/>
                <w:szCs w:val="20"/>
                <w:lang w:val="en-GB" w:eastAsia="en-US"/>
              </w:rPr>
              <w:t xml:space="preserve"> </w:t>
            </w:r>
            <w:proofErr w:type="spellStart"/>
            <w:r w:rsidRPr="006A49D4">
              <w:rPr>
                <w:sz w:val="22"/>
                <w:szCs w:val="20"/>
                <w:lang w:val="en-GB" w:eastAsia="en-US"/>
              </w:rPr>
              <w:t>i</w:t>
            </w:r>
            <w:proofErr w:type="spellEnd"/>
            <w:r w:rsidRPr="006A49D4">
              <w:rPr>
                <w:sz w:val="22"/>
                <w:szCs w:val="20"/>
                <w:lang w:val="en-GB" w:eastAsia="en-US"/>
              </w:rPr>
              <w:t xml:space="preserve"> </w:t>
            </w:r>
            <w:proofErr w:type="spellStart"/>
            <w:r w:rsidRPr="006A49D4">
              <w:rPr>
                <w:sz w:val="22"/>
                <w:szCs w:val="20"/>
                <w:lang w:val="en-GB" w:eastAsia="en-US"/>
              </w:rPr>
              <w:t>uvidom</w:t>
            </w:r>
            <w:proofErr w:type="spellEnd"/>
            <w:r w:rsidRPr="006A49D4">
              <w:rPr>
                <w:sz w:val="22"/>
                <w:szCs w:val="20"/>
                <w:lang w:val="en-GB" w:eastAsia="en-US"/>
              </w:rPr>
              <w:t xml:space="preserve"> u </w:t>
            </w:r>
            <w:proofErr w:type="spellStart"/>
            <w:r w:rsidRPr="006A49D4">
              <w:rPr>
                <w:sz w:val="22"/>
                <w:szCs w:val="20"/>
                <w:lang w:val="en-GB" w:eastAsia="en-US"/>
              </w:rPr>
              <w:t>odgovarajuću</w:t>
            </w:r>
            <w:proofErr w:type="spellEnd"/>
            <w:r w:rsidRPr="006A49D4">
              <w:rPr>
                <w:sz w:val="22"/>
                <w:szCs w:val="20"/>
                <w:lang w:val="en-GB" w:eastAsia="en-US"/>
              </w:rPr>
              <w:t xml:space="preserve"> </w:t>
            </w:r>
            <w:proofErr w:type="spellStart"/>
            <w:r w:rsidRPr="006A49D4">
              <w:rPr>
                <w:sz w:val="22"/>
                <w:szCs w:val="20"/>
                <w:lang w:val="en-GB" w:eastAsia="en-US"/>
              </w:rPr>
              <w:t>prostorno-plansku</w:t>
            </w:r>
            <w:proofErr w:type="spellEnd"/>
            <w:r w:rsidRPr="006A49D4">
              <w:rPr>
                <w:sz w:val="22"/>
                <w:szCs w:val="20"/>
                <w:lang w:val="en-GB" w:eastAsia="en-US"/>
              </w:rPr>
              <w:t xml:space="preserve"> </w:t>
            </w:r>
            <w:proofErr w:type="spellStart"/>
            <w:r w:rsidRPr="006A49D4">
              <w:rPr>
                <w:sz w:val="22"/>
                <w:szCs w:val="20"/>
                <w:lang w:val="en-GB" w:eastAsia="en-US"/>
              </w:rPr>
              <w:t>dokumentaciju</w:t>
            </w:r>
            <w:proofErr w:type="spellEnd"/>
            <w:r w:rsidRPr="006A49D4">
              <w:rPr>
                <w:sz w:val="22"/>
                <w:szCs w:val="20"/>
                <w:lang w:val="en-GB" w:eastAsia="en-US"/>
              </w:rPr>
              <w:t xml:space="preserve">, </w:t>
            </w:r>
            <w:proofErr w:type="spellStart"/>
            <w:r w:rsidRPr="006A49D4">
              <w:rPr>
                <w:sz w:val="22"/>
                <w:szCs w:val="20"/>
                <w:lang w:val="en-GB" w:eastAsia="en-US"/>
              </w:rPr>
              <w:t>preuzete</w:t>
            </w:r>
            <w:proofErr w:type="spellEnd"/>
            <w:r w:rsidRPr="006A49D4">
              <w:rPr>
                <w:sz w:val="22"/>
                <w:szCs w:val="20"/>
                <w:lang w:val="en-GB" w:eastAsia="en-US"/>
              </w:rPr>
              <w:t xml:space="preserve"> </w:t>
            </w:r>
            <w:proofErr w:type="spellStart"/>
            <w:r w:rsidRPr="006A49D4">
              <w:rPr>
                <w:sz w:val="22"/>
                <w:szCs w:val="20"/>
                <w:lang w:val="en-GB" w:eastAsia="en-US"/>
              </w:rPr>
              <w:t>su</w:t>
            </w:r>
            <w:proofErr w:type="spellEnd"/>
            <w:r w:rsidRPr="006A49D4">
              <w:rPr>
                <w:sz w:val="22"/>
                <w:szCs w:val="20"/>
                <w:lang w:val="en-GB" w:eastAsia="en-US"/>
              </w:rPr>
              <w:t xml:space="preserve"> </w:t>
            </w:r>
            <w:proofErr w:type="spellStart"/>
            <w:r w:rsidRPr="006A49D4">
              <w:rPr>
                <w:sz w:val="22"/>
                <w:szCs w:val="20"/>
                <w:lang w:val="en-GB" w:eastAsia="en-US"/>
              </w:rPr>
              <w:t>nekretnine</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w:t>
            </w:r>
            <w:proofErr w:type="spellStart"/>
            <w:r w:rsidRPr="006A49D4">
              <w:rPr>
                <w:sz w:val="22"/>
                <w:szCs w:val="20"/>
                <w:lang w:val="en-GB" w:eastAsia="en-US"/>
              </w:rPr>
              <w:t>dar</w:t>
            </w:r>
            <w:proofErr w:type="spellEnd"/>
            <w:r w:rsidRPr="006A49D4">
              <w:rPr>
                <w:sz w:val="22"/>
                <w:szCs w:val="20"/>
                <w:lang w:val="en-GB" w:eastAsia="en-US"/>
              </w:rPr>
              <w:t xml:space="preserve">, </w:t>
            </w:r>
            <w:proofErr w:type="spellStart"/>
            <w:r w:rsidRPr="006A49D4">
              <w:rPr>
                <w:sz w:val="22"/>
                <w:szCs w:val="20"/>
                <w:lang w:val="en-GB" w:eastAsia="en-US"/>
              </w:rPr>
              <w:t>sklapanjem</w:t>
            </w:r>
            <w:proofErr w:type="spellEnd"/>
            <w:r w:rsidRPr="006A49D4">
              <w:rPr>
                <w:sz w:val="22"/>
                <w:szCs w:val="20"/>
                <w:lang w:val="en-GB" w:eastAsia="en-US"/>
              </w:rPr>
              <w:t xml:space="preserve"> </w:t>
            </w:r>
            <w:proofErr w:type="spellStart"/>
            <w:r w:rsidRPr="006A49D4">
              <w:rPr>
                <w:sz w:val="22"/>
                <w:szCs w:val="20"/>
                <w:lang w:val="en-GB" w:eastAsia="en-US"/>
              </w:rPr>
              <w:t>ugovora</w:t>
            </w:r>
            <w:proofErr w:type="spellEnd"/>
            <w:r w:rsidRPr="006A49D4">
              <w:rPr>
                <w:sz w:val="22"/>
                <w:szCs w:val="20"/>
                <w:lang w:val="en-GB" w:eastAsia="en-US"/>
              </w:rPr>
              <w:t xml:space="preserve"> o </w:t>
            </w:r>
            <w:proofErr w:type="spellStart"/>
            <w:r w:rsidRPr="006A49D4">
              <w:rPr>
                <w:sz w:val="22"/>
                <w:szCs w:val="20"/>
                <w:lang w:val="en-GB" w:eastAsia="en-US"/>
              </w:rPr>
              <w:t>darovanju</w:t>
            </w:r>
            <w:proofErr w:type="spellEnd"/>
            <w:r w:rsidRPr="006A49D4">
              <w:rPr>
                <w:sz w:val="22"/>
                <w:szCs w:val="20"/>
                <w:lang w:val="en-GB" w:eastAsia="en-US"/>
              </w:rPr>
              <w:t xml:space="preserve"> </w:t>
            </w:r>
            <w:proofErr w:type="spellStart"/>
            <w:r w:rsidRPr="006A49D4">
              <w:rPr>
                <w:sz w:val="22"/>
                <w:szCs w:val="20"/>
                <w:lang w:val="en-GB" w:eastAsia="en-US"/>
              </w:rPr>
              <w:t>nekretnina</w:t>
            </w:r>
            <w:proofErr w:type="spellEnd"/>
            <w:r w:rsidRPr="006A49D4">
              <w:rPr>
                <w:sz w:val="22"/>
                <w:szCs w:val="20"/>
                <w:lang w:val="en-GB" w:eastAsia="en-US"/>
              </w:rPr>
              <w:t>.</w:t>
            </w:r>
          </w:p>
        </w:tc>
      </w:tr>
      <w:tr w:rsidR="006A49D4" w:rsidRPr="006A49D4" w14:paraId="0A51D4CA" w14:textId="77777777" w:rsidTr="006F4438">
        <w:trPr>
          <w:cantSplit/>
          <w:trHeight w:val="70"/>
        </w:trPr>
        <w:tc>
          <w:tcPr>
            <w:tcW w:w="451" w:type="dxa"/>
            <w:vMerge/>
          </w:tcPr>
          <w:p w14:paraId="207BD8F4" w14:textId="77777777" w:rsidR="006A49D4" w:rsidRPr="006A49D4" w:rsidRDefault="006A49D4" w:rsidP="00894798">
            <w:pPr>
              <w:jc w:val="both"/>
              <w:rPr>
                <w:rFonts w:ascii="Arial" w:hAnsi="Arial"/>
                <w:sz w:val="22"/>
                <w:szCs w:val="20"/>
                <w:lang w:eastAsia="en-US"/>
              </w:rPr>
            </w:pPr>
          </w:p>
        </w:tc>
        <w:tc>
          <w:tcPr>
            <w:tcW w:w="680" w:type="dxa"/>
          </w:tcPr>
          <w:p w14:paraId="4A3EBE10"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D.7.</w:t>
            </w:r>
          </w:p>
        </w:tc>
        <w:tc>
          <w:tcPr>
            <w:tcW w:w="2238" w:type="dxa"/>
            <w:shd w:val="pct5" w:color="auto" w:fill="FFFFFF"/>
          </w:tcPr>
          <w:p w14:paraId="640E5935" w14:textId="77777777" w:rsidR="006A49D4" w:rsidRPr="006A49D4" w:rsidRDefault="006A49D4" w:rsidP="00894798">
            <w:pPr>
              <w:jc w:val="both"/>
              <w:rPr>
                <w:sz w:val="22"/>
                <w:szCs w:val="20"/>
                <w:lang w:eastAsia="en-US"/>
              </w:rPr>
            </w:pPr>
            <w:r w:rsidRPr="006A49D4">
              <w:rPr>
                <w:sz w:val="22"/>
                <w:szCs w:val="20"/>
                <w:lang w:eastAsia="en-US"/>
              </w:rPr>
              <w:t>Ostalo</w:t>
            </w:r>
          </w:p>
        </w:tc>
        <w:tc>
          <w:tcPr>
            <w:tcW w:w="2126" w:type="dxa"/>
            <w:shd w:val="pct5" w:color="auto" w:fill="FFFFFF"/>
          </w:tcPr>
          <w:p w14:paraId="15812797" w14:textId="77777777" w:rsidR="006A49D4" w:rsidRPr="006A49D4" w:rsidRDefault="006A49D4" w:rsidP="00894798">
            <w:pPr>
              <w:jc w:val="both"/>
              <w:rPr>
                <w:sz w:val="22"/>
                <w:szCs w:val="20"/>
                <w:lang w:eastAsia="en-US"/>
              </w:rPr>
            </w:pPr>
            <w:proofErr w:type="spellStart"/>
            <w:r w:rsidRPr="006A49D4">
              <w:rPr>
                <w:sz w:val="22"/>
                <w:szCs w:val="20"/>
                <w:lang w:val="en-GB" w:eastAsia="en-US"/>
              </w:rPr>
              <w:t>kontinuirano</w:t>
            </w:r>
            <w:proofErr w:type="spellEnd"/>
          </w:p>
        </w:tc>
        <w:tc>
          <w:tcPr>
            <w:tcW w:w="3027" w:type="dxa"/>
            <w:shd w:val="pct5" w:color="auto" w:fill="FFFFFF"/>
          </w:tcPr>
          <w:p w14:paraId="16D87D76"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Ostalo</w:t>
            </w:r>
            <w:proofErr w:type="spellEnd"/>
            <w:r w:rsidRPr="006A49D4">
              <w:rPr>
                <w:sz w:val="22"/>
                <w:szCs w:val="20"/>
                <w:lang w:val="en-GB" w:eastAsia="en-US"/>
              </w:rPr>
              <w:t xml:space="preserve"> (</w:t>
            </w:r>
            <w:proofErr w:type="spellStart"/>
            <w:r w:rsidRPr="006A49D4">
              <w:rPr>
                <w:sz w:val="22"/>
                <w:szCs w:val="20"/>
                <w:lang w:val="en-GB" w:eastAsia="en-US"/>
              </w:rPr>
              <w:t>priprema</w:t>
            </w:r>
            <w:proofErr w:type="spellEnd"/>
            <w:r w:rsidRPr="006A49D4">
              <w:rPr>
                <w:sz w:val="22"/>
                <w:szCs w:val="20"/>
                <w:lang w:val="en-GB" w:eastAsia="en-US"/>
              </w:rPr>
              <w:t xml:space="preserve"> </w:t>
            </w:r>
            <w:proofErr w:type="spellStart"/>
            <w:r w:rsidRPr="006A49D4">
              <w:rPr>
                <w:sz w:val="22"/>
                <w:szCs w:val="20"/>
                <w:lang w:val="en-GB" w:eastAsia="en-US"/>
              </w:rPr>
              <w:t>građevinskog</w:t>
            </w:r>
            <w:proofErr w:type="spellEnd"/>
            <w:r w:rsidRPr="006A49D4">
              <w:rPr>
                <w:sz w:val="22"/>
                <w:szCs w:val="20"/>
                <w:lang w:val="en-GB" w:eastAsia="en-US"/>
              </w:rPr>
              <w:t xml:space="preserve"> </w:t>
            </w:r>
            <w:proofErr w:type="spellStart"/>
            <w:r w:rsidRPr="006A49D4">
              <w:rPr>
                <w:sz w:val="22"/>
                <w:szCs w:val="20"/>
                <w:lang w:val="en-GB" w:eastAsia="en-US"/>
              </w:rPr>
              <w:t>zemljišta</w:t>
            </w:r>
            <w:proofErr w:type="spellEnd"/>
            <w:r w:rsidRPr="006A49D4">
              <w:rPr>
                <w:sz w:val="22"/>
                <w:szCs w:val="20"/>
                <w:lang w:val="en-GB" w:eastAsia="en-US"/>
              </w:rPr>
              <w:t xml:space="preserve">, </w:t>
            </w:r>
            <w:proofErr w:type="spellStart"/>
            <w:r w:rsidRPr="006A49D4">
              <w:rPr>
                <w:sz w:val="22"/>
                <w:szCs w:val="20"/>
                <w:lang w:val="en-GB" w:eastAsia="en-US"/>
              </w:rPr>
              <w:t>uvid</w:t>
            </w:r>
            <w:proofErr w:type="spellEnd"/>
            <w:r w:rsidRPr="006A49D4">
              <w:rPr>
                <w:sz w:val="22"/>
                <w:szCs w:val="20"/>
                <w:lang w:val="en-GB" w:eastAsia="en-US"/>
              </w:rPr>
              <w:t xml:space="preserve"> u </w:t>
            </w:r>
            <w:proofErr w:type="spellStart"/>
            <w:r w:rsidRPr="006A49D4">
              <w:rPr>
                <w:sz w:val="22"/>
                <w:szCs w:val="20"/>
                <w:lang w:val="en-GB" w:eastAsia="en-US"/>
              </w:rPr>
              <w:t>dokumentaciju</w:t>
            </w:r>
            <w:proofErr w:type="spellEnd"/>
            <w:r w:rsidRPr="006A49D4">
              <w:rPr>
                <w:sz w:val="22"/>
                <w:szCs w:val="20"/>
                <w:lang w:val="en-GB" w:eastAsia="en-US"/>
              </w:rPr>
              <w:t xml:space="preserve">, </w:t>
            </w:r>
            <w:proofErr w:type="spellStart"/>
            <w:r w:rsidRPr="006A49D4">
              <w:rPr>
                <w:sz w:val="22"/>
                <w:szCs w:val="20"/>
                <w:lang w:val="en-GB" w:eastAsia="en-US"/>
              </w:rPr>
              <w:t>uknjižba</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Grad </w:t>
            </w:r>
            <w:proofErr w:type="spellStart"/>
            <w:r w:rsidRPr="006A49D4">
              <w:rPr>
                <w:sz w:val="22"/>
                <w:szCs w:val="20"/>
                <w:lang w:val="en-GB" w:eastAsia="en-US"/>
              </w:rPr>
              <w:t>i</w:t>
            </w:r>
            <w:proofErr w:type="spellEnd"/>
            <w:r w:rsidRPr="006A49D4">
              <w:rPr>
                <w:sz w:val="22"/>
                <w:szCs w:val="20"/>
                <w:lang w:val="en-GB" w:eastAsia="en-US"/>
              </w:rPr>
              <w:t xml:space="preserve"> </w:t>
            </w:r>
            <w:proofErr w:type="spellStart"/>
            <w:r w:rsidRPr="006A49D4">
              <w:rPr>
                <w:sz w:val="22"/>
                <w:szCs w:val="20"/>
                <w:lang w:val="en-GB" w:eastAsia="en-US"/>
              </w:rPr>
              <w:t>dr.</w:t>
            </w:r>
            <w:proofErr w:type="spellEnd"/>
            <w:r w:rsidRPr="006A49D4">
              <w:rPr>
                <w:sz w:val="22"/>
                <w:szCs w:val="20"/>
                <w:lang w:val="en-GB" w:eastAsia="en-US"/>
              </w:rPr>
              <w:t>)</w:t>
            </w:r>
          </w:p>
        </w:tc>
      </w:tr>
      <w:tr w:rsidR="006A49D4" w:rsidRPr="006A49D4" w14:paraId="49BA6DDE" w14:textId="77777777" w:rsidTr="006F4438">
        <w:trPr>
          <w:cantSplit/>
        </w:trPr>
        <w:tc>
          <w:tcPr>
            <w:tcW w:w="8522" w:type="dxa"/>
            <w:gridSpan w:val="5"/>
          </w:tcPr>
          <w:p w14:paraId="005CF05A" w14:textId="77777777" w:rsidR="006A49D4" w:rsidRPr="006A49D4" w:rsidRDefault="006A49D4" w:rsidP="00894798">
            <w:pPr>
              <w:jc w:val="both"/>
              <w:rPr>
                <w:rFonts w:ascii="Arial" w:hAnsi="Arial"/>
                <w:b/>
                <w:sz w:val="22"/>
                <w:szCs w:val="20"/>
                <w:lang w:eastAsia="en-US"/>
              </w:rPr>
            </w:pPr>
          </w:p>
          <w:p w14:paraId="087D4B32" w14:textId="77777777" w:rsidR="006A49D4" w:rsidRPr="006A49D4" w:rsidRDefault="006A49D4" w:rsidP="00894798">
            <w:pPr>
              <w:jc w:val="both"/>
              <w:rPr>
                <w:rFonts w:ascii="Arial" w:hAnsi="Arial"/>
                <w:b/>
                <w:sz w:val="22"/>
                <w:szCs w:val="20"/>
                <w:lang w:eastAsia="en-US"/>
              </w:rPr>
            </w:pPr>
            <w:r w:rsidRPr="006A49D4">
              <w:rPr>
                <w:rFonts w:ascii="Arial" w:hAnsi="Arial"/>
                <w:b/>
                <w:sz w:val="22"/>
                <w:szCs w:val="20"/>
                <w:lang w:eastAsia="en-US"/>
              </w:rPr>
              <w:t>E – POMORSKO DOBRO</w:t>
            </w:r>
          </w:p>
        </w:tc>
      </w:tr>
      <w:tr w:rsidR="006A49D4" w:rsidRPr="006A49D4" w14:paraId="46EA9775" w14:textId="77777777" w:rsidTr="006F4438">
        <w:trPr>
          <w:cantSplit/>
          <w:trHeight w:val="70"/>
        </w:trPr>
        <w:tc>
          <w:tcPr>
            <w:tcW w:w="451" w:type="dxa"/>
          </w:tcPr>
          <w:p w14:paraId="1015C86A"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E</w:t>
            </w:r>
          </w:p>
        </w:tc>
        <w:tc>
          <w:tcPr>
            <w:tcW w:w="680" w:type="dxa"/>
          </w:tcPr>
          <w:p w14:paraId="2EB64ED8"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E.1.</w:t>
            </w:r>
          </w:p>
        </w:tc>
        <w:tc>
          <w:tcPr>
            <w:tcW w:w="2238" w:type="dxa"/>
            <w:shd w:val="pct5" w:color="auto" w:fill="FFFFFF"/>
          </w:tcPr>
          <w:p w14:paraId="22FB811F"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Provedba</w:t>
            </w:r>
            <w:proofErr w:type="spellEnd"/>
            <w:r w:rsidRPr="006A49D4">
              <w:rPr>
                <w:sz w:val="22"/>
                <w:szCs w:val="20"/>
                <w:lang w:val="en-GB" w:eastAsia="en-US"/>
              </w:rPr>
              <w:t xml:space="preserve"> plana </w:t>
            </w:r>
            <w:proofErr w:type="spellStart"/>
            <w:r w:rsidRPr="006A49D4">
              <w:rPr>
                <w:sz w:val="22"/>
                <w:szCs w:val="20"/>
                <w:lang w:val="en-GB" w:eastAsia="en-US"/>
              </w:rPr>
              <w:t>upravljanja</w:t>
            </w:r>
            <w:proofErr w:type="spellEnd"/>
            <w:r w:rsidRPr="006A49D4">
              <w:rPr>
                <w:sz w:val="22"/>
                <w:szCs w:val="20"/>
                <w:lang w:val="en-GB" w:eastAsia="en-US"/>
              </w:rPr>
              <w:t xml:space="preserve"> </w:t>
            </w:r>
            <w:proofErr w:type="spellStart"/>
            <w:r w:rsidRPr="006A49D4">
              <w:rPr>
                <w:sz w:val="22"/>
                <w:szCs w:val="20"/>
                <w:lang w:val="en-GB" w:eastAsia="en-US"/>
              </w:rPr>
              <w:t>pomorskim</w:t>
            </w:r>
            <w:proofErr w:type="spellEnd"/>
            <w:r w:rsidRPr="006A49D4">
              <w:rPr>
                <w:sz w:val="22"/>
                <w:szCs w:val="20"/>
                <w:lang w:val="en-GB" w:eastAsia="en-US"/>
              </w:rPr>
              <w:t xml:space="preserve"> </w:t>
            </w:r>
            <w:proofErr w:type="spellStart"/>
            <w:r w:rsidRPr="006A49D4">
              <w:rPr>
                <w:sz w:val="22"/>
                <w:szCs w:val="20"/>
                <w:lang w:val="en-GB" w:eastAsia="en-US"/>
              </w:rPr>
              <w:t>dobrom</w:t>
            </w:r>
            <w:proofErr w:type="spellEnd"/>
          </w:p>
        </w:tc>
        <w:tc>
          <w:tcPr>
            <w:tcW w:w="2126" w:type="dxa"/>
            <w:shd w:val="pct5" w:color="auto" w:fill="FFFFFF"/>
          </w:tcPr>
          <w:p w14:paraId="25955522" w14:textId="77777777" w:rsidR="006A49D4" w:rsidRPr="006A49D4" w:rsidRDefault="006A49D4" w:rsidP="00894798">
            <w:pPr>
              <w:jc w:val="both"/>
              <w:rPr>
                <w:sz w:val="22"/>
                <w:szCs w:val="20"/>
                <w:lang w:val="en-GB" w:eastAsia="en-US"/>
              </w:rPr>
            </w:pPr>
            <w:proofErr w:type="spellStart"/>
            <w:r w:rsidRPr="006A49D4">
              <w:rPr>
                <w:sz w:val="22"/>
                <w:szCs w:val="20"/>
                <w:lang w:val="en-GB" w:eastAsia="en-US"/>
              </w:rPr>
              <w:t>kontinuirano</w:t>
            </w:r>
            <w:proofErr w:type="spellEnd"/>
          </w:p>
        </w:tc>
        <w:tc>
          <w:tcPr>
            <w:tcW w:w="3027" w:type="dxa"/>
            <w:shd w:val="pct5" w:color="auto" w:fill="FFFFFF"/>
          </w:tcPr>
          <w:p w14:paraId="6CEFCF24" w14:textId="77777777" w:rsidR="006A49D4" w:rsidRPr="006A49D4" w:rsidRDefault="006A49D4" w:rsidP="00894798">
            <w:pPr>
              <w:jc w:val="both"/>
              <w:rPr>
                <w:sz w:val="22"/>
                <w:szCs w:val="20"/>
                <w:lang w:val="en-GB" w:eastAsia="en-US"/>
              </w:rPr>
            </w:pPr>
            <w:r w:rsidRPr="006A49D4">
              <w:rPr>
                <w:sz w:val="22"/>
                <w:szCs w:val="20"/>
                <w:lang w:val="en-GB" w:eastAsia="en-US"/>
              </w:rPr>
              <w:t xml:space="preserve">U </w:t>
            </w:r>
            <w:proofErr w:type="spellStart"/>
            <w:r w:rsidRPr="006A49D4">
              <w:rPr>
                <w:sz w:val="22"/>
                <w:szCs w:val="20"/>
                <w:lang w:val="en-GB" w:eastAsia="en-US"/>
              </w:rPr>
              <w:t>izvještajnom</w:t>
            </w:r>
            <w:proofErr w:type="spellEnd"/>
            <w:r w:rsidRPr="006A49D4">
              <w:rPr>
                <w:sz w:val="22"/>
                <w:szCs w:val="20"/>
                <w:lang w:val="en-GB" w:eastAsia="en-US"/>
              </w:rPr>
              <w:t xml:space="preserve"> </w:t>
            </w:r>
            <w:proofErr w:type="spellStart"/>
            <w:r w:rsidRPr="006A49D4">
              <w:rPr>
                <w:sz w:val="22"/>
                <w:szCs w:val="20"/>
                <w:lang w:val="en-GB" w:eastAsia="en-US"/>
              </w:rPr>
              <w:t>razdoblju</w:t>
            </w:r>
            <w:proofErr w:type="spellEnd"/>
            <w:r w:rsidRPr="006A49D4">
              <w:rPr>
                <w:sz w:val="22"/>
                <w:szCs w:val="20"/>
                <w:lang w:val="en-GB" w:eastAsia="en-US"/>
              </w:rPr>
              <w:t xml:space="preserve"> </w:t>
            </w:r>
            <w:proofErr w:type="spellStart"/>
            <w:r w:rsidRPr="006A49D4">
              <w:rPr>
                <w:sz w:val="22"/>
                <w:szCs w:val="20"/>
                <w:lang w:val="en-GB" w:eastAsia="en-US"/>
              </w:rPr>
              <w:t>izdana</w:t>
            </w:r>
            <w:proofErr w:type="spellEnd"/>
            <w:r w:rsidRPr="006A49D4">
              <w:rPr>
                <w:sz w:val="22"/>
                <w:szCs w:val="20"/>
                <w:lang w:val="en-GB" w:eastAsia="en-US"/>
              </w:rPr>
              <w:t xml:space="preserve"> </w:t>
            </w:r>
            <w:proofErr w:type="spellStart"/>
            <w:r w:rsidRPr="006A49D4">
              <w:rPr>
                <w:sz w:val="22"/>
                <w:szCs w:val="20"/>
                <w:lang w:val="en-GB" w:eastAsia="en-US"/>
              </w:rPr>
              <w:t>su</w:t>
            </w:r>
            <w:proofErr w:type="spellEnd"/>
            <w:r w:rsidRPr="006A49D4">
              <w:rPr>
                <w:sz w:val="22"/>
                <w:szCs w:val="20"/>
                <w:lang w:val="en-GB" w:eastAsia="en-US"/>
              </w:rPr>
              <w:t xml:space="preserve"> </w:t>
            </w:r>
            <w:proofErr w:type="spellStart"/>
            <w:r w:rsidRPr="006A49D4">
              <w:rPr>
                <w:sz w:val="22"/>
                <w:szCs w:val="20"/>
                <w:lang w:val="en-GB" w:eastAsia="en-US"/>
              </w:rPr>
              <w:t>Koncesijska</w:t>
            </w:r>
            <w:proofErr w:type="spellEnd"/>
            <w:r w:rsidRPr="006A49D4">
              <w:rPr>
                <w:sz w:val="22"/>
                <w:szCs w:val="20"/>
                <w:lang w:val="en-GB" w:eastAsia="en-US"/>
              </w:rPr>
              <w:t xml:space="preserve"> </w:t>
            </w:r>
            <w:proofErr w:type="spellStart"/>
            <w:r w:rsidRPr="006A49D4">
              <w:rPr>
                <w:sz w:val="22"/>
                <w:szCs w:val="20"/>
                <w:lang w:val="en-GB" w:eastAsia="en-US"/>
              </w:rPr>
              <w:t>odobrenja</w:t>
            </w:r>
            <w:proofErr w:type="spellEnd"/>
            <w:r w:rsidRPr="006A49D4">
              <w:rPr>
                <w:sz w:val="22"/>
                <w:szCs w:val="20"/>
                <w:lang w:val="en-GB" w:eastAsia="en-US"/>
              </w:rPr>
              <w:t xml:space="preserve"> za </w:t>
            </w:r>
            <w:proofErr w:type="spellStart"/>
            <w:r w:rsidRPr="006A49D4">
              <w:rPr>
                <w:sz w:val="22"/>
                <w:szCs w:val="20"/>
                <w:lang w:val="en-GB" w:eastAsia="en-US"/>
              </w:rPr>
              <w:t>obavljanje</w:t>
            </w:r>
            <w:proofErr w:type="spellEnd"/>
            <w:r w:rsidRPr="006A49D4">
              <w:rPr>
                <w:sz w:val="22"/>
                <w:szCs w:val="20"/>
                <w:lang w:val="en-GB" w:eastAsia="en-US"/>
              </w:rPr>
              <w:t xml:space="preserve"> </w:t>
            </w:r>
            <w:proofErr w:type="spellStart"/>
            <w:r w:rsidRPr="006A49D4">
              <w:rPr>
                <w:sz w:val="22"/>
                <w:szCs w:val="20"/>
                <w:lang w:val="en-GB" w:eastAsia="en-US"/>
              </w:rPr>
              <w:t>djelatnosti</w:t>
            </w:r>
            <w:proofErr w:type="spellEnd"/>
            <w:r w:rsidRPr="006A49D4">
              <w:rPr>
                <w:sz w:val="22"/>
                <w:szCs w:val="20"/>
                <w:lang w:val="en-GB" w:eastAsia="en-US"/>
              </w:rPr>
              <w:t xml:space="preserve"> </w:t>
            </w:r>
            <w:proofErr w:type="spellStart"/>
            <w:r w:rsidRPr="006A49D4">
              <w:rPr>
                <w:sz w:val="22"/>
                <w:szCs w:val="20"/>
                <w:lang w:val="en-GB" w:eastAsia="en-US"/>
              </w:rPr>
              <w:t>na</w:t>
            </w:r>
            <w:proofErr w:type="spellEnd"/>
            <w:r w:rsidRPr="006A49D4">
              <w:rPr>
                <w:sz w:val="22"/>
                <w:szCs w:val="20"/>
                <w:lang w:val="en-GB" w:eastAsia="en-US"/>
              </w:rPr>
              <w:t xml:space="preserve"> </w:t>
            </w:r>
            <w:proofErr w:type="spellStart"/>
            <w:r w:rsidRPr="006A49D4">
              <w:rPr>
                <w:sz w:val="22"/>
                <w:szCs w:val="20"/>
                <w:lang w:val="en-GB" w:eastAsia="en-US"/>
              </w:rPr>
              <w:t>pomorskom</w:t>
            </w:r>
            <w:proofErr w:type="spellEnd"/>
            <w:r w:rsidRPr="006A49D4">
              <w:rPr>
                <w:sz w:val="22"/>
                <w:szCs w:val="20"/>
                <w:lang w:val="en-GB" w:eastAsia="en-US"/>
              </w:rPr>
              <w:t xml:space="preserve"> </w:t>
            </w:r>
            <w:proofErr w:type="spellStart"/>
            <w:r w:rsidRPr="006A49D4">
              <w:rPr>
                <w:sz w:val="22"/>
                <w:szCs w:val="20"/>
                <w:lang w:val="en-GB" w:eastAsia="en-US"/>
              </w:rPr>
              <w:t>dobru</w:t>
            </w:r>
            <w:proofErr w:type="spellEnd"/>
            <w:r w:rsidRPr="006A49D4">
              <w:rPr>
                <w:sz w:val="22"/>
                <w:szCs w:val="20"/>
                <w:lang w:val="en-GB" w:eastAsia="en-US"/>
              </w:rPr>
              <w:t xml:space="preserve"> </w:t>
            </w:r>
          </w:p>
        </w:tc>
      </w:tr>
    </w:tbl>
    <w:p w14:paraId="30C13540" w14:textId="77777777" w:rsidR="006A49D4" w:rsidRPr="006A49D4" w:rsidRDefault="006A49D4" w:rsidP="00894798">
      <w:pPr>
        <w:tabs>
          <w:tab w:val="left" w:pos="4649"/>
        </w:tabs>
        <w:jc w:val="both"/>
        <w:rPr>
          <w:color w:val="FF0000"/>
          <w:sz w:val="22"/>
          <w:szCs w:val="20"/>
          <w:lang w:eastAsia="en-US"/>
        </w:rPr>
      </w:pPr>
    </w:p>
    <w:p w14:paraId="7F24B89B" w14:textId="77777777" w:rsidR="006A49D4" w:rsidRPr="006A49D4" w:rsidRDefault="006A49D4" w:rsidP="00894798">
      <w:pPr>
        <w:tabs>
          <w:tab w:val="left" w:pos="4649"/>
        </w:tabs>
        <w:jc w:val="both"/>
        <w:rPr>
          <w:color w:val="FF0000"/>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A49D4" w:rsidRPr="006A49D4" w14:paraId="0D365880" w14:textId="77777777" w:rsidTr="006F4438">
        <w:tc>
          <w:tcPr>
            <w:tcW w:w="8522" w:type="dxa"/>
            <w:tcBorders>
              <w:bottom w:val="nil"/>
            </w:tcBorders>
          </w:tcPr>
          <w:p w14:paraId="3ECB02C7" w14:textId="77777777" w:rsidR="006A49D4" w:rsidRPr="006A49D4" w:rsidRDefault="006A49D4" w:rsidP="00894798">
            <w:pPr>
              <w:numPr>
                <w:ilvl w:val="0"/>
                <w:numId w:val="31"/>
              </w:numPr>
              <w:jc w:val="both"/>
              <w:rPr>
                <w:rFonts w:ascii="Arial" w:hAnsi="Arial"/>
                <w:b/>
                <w:sz w:val="22"/>
                <w:szCs w:val="20"/>
                <w:lang w:eastAsia="en-US"/>
              </w:rPr>
            </w:pPr>
            <w:r w:rsidRPr="006A49D4">
              <w:rPr>
                <w:rFonts w:ascii="Arial" w:hAnsi="Arial"/>
                <w:b/>
                <w:sz w:val="22"/>
                <w:szCs w:val="20"/>
                <w:lang w:eastAsia="en-US"/>
              </w:rPr>
              <w:t>ZAKLJUČAK/REZIME</w:t>
            </w:r>
          </w:p>
        </w:tc>
      </w:tr>
      <w:tr w:rsidR="006A49D4" w:rsidRPr="006A49D4" w14:paraId="26CB27DC" w14:textId="77777777" w:rsidTr="006F4438">
        <w:trPr>
          <w:trHeight w:val="1833"/>
        </w:trPr>
        <w:tc>
          <w:tcPr>
            <w:tcW w:w="8522" w:type="dxa"/>
            <w:shd w:val="pct5" w:color="auto" w:fill="FFFFFF"/>
          </w:tcPr>
          <w:p w14:paraId="78EDCF8F" w14:textId="77777777" w:rsidR="006A49D4" w:rsidRPr="006A49D4" w:rsidRDefault="006A49D4" w:rsidP="00894798">
            <w:pPr>
              <w:jc w:val="both"/>
              <w:rPr>
                <w:sz w:val="22"/>
                <w:szCs w:val="20"/>
                <w:lang w:eastAsia="en-US"/>
              </w:rPr>
            </w:pPr>
            <w:r w:rsidRPr="006A49D4">
              <w:rPr>
                <w:sz w:val="22"/>
                <w:szCs w:val="20"/>
                <w:lang w:eastAsia="en-US"/>
              </w:rPr>
              <w:t>Tijekom izvještajnog razdoblja srpanj 2023. – prosinac 2023. godine Upravni odjel za prostorno planiranje i zaštitu okoliša obavljao je stručne i administrativne poslove u okviru svoje nadležnosti, sukladno važećim propisima i aktima Grada Poreča, temeljem koordinacije Gradonačelnika i suradnje sa drugim Upravnim odjelima Grada Poreča.</w:t>
            </w:r>
          </w:p>
          <w:p w14:paraId="56408F78" w14:textId="77777777" w:rsidR="006A49D4" w:rsidRPr="006A49D4" w:rsidRDefault="006A49D4" w:rsidP="00894798">
            <w:pPr>
              <w:jc w:val="both"/>
              <w:rPr>
                <w:sz w:val="22"/>
                <w:szCs w:val="20"/>
                <w:lang w:eastAsia="en-US"/>
              </w:rPr>
            </w:pPr>
          </w:p>
          <w:p w14:paraId="05CCC571" w14:textId="77777777" w:rsidR="006A49D4" w:rsidRPr="006A49D4" w:rsidRDefault="006A49D4" w:rsidP="00894798">
            <w:pPr>
              <w:jc w:val="both"/>
              <w:rPr>
                <w:sz w:val="22"/>
                <w:szCs w:val="20"/>
                <w:lang w:eastAsia="en-US"/>
              </w:rPr>
            </w:pPr>
            <w:r w:rsidRPr="006A49D4">
              <w:rPr>
                <w:sz w:val="22"/>
                <w:szCs w:val="20"/>
                <w:lang w:eastAsia="en-US"/>
              </w:rPr>
              <w:t>Osnovne zadaće iz nadležnosti Upravnog odjela u narednom razdoblju su :</w:t>
            </w:r>
          </w:p>
          <w:p w14:paraId="1BBF212C" w14:textId="77777777" w:rsidR="006A49D4" w:rsidRPr="006A49D4" w:rsidRDefault="006A49D4" w:rsidP="00894798">
            <w:pPr>
              <w:jc w:val="both"/>
              <w:rPr>
                <w:sz w:val="22"/>
                <w:szCs w:val="20"/>
                <w:lang w:eastAsia="en-US"/>
              </w:rPr>
            </w:pPr>
            <w:r w:rsidRPr="006A49D4">
              <w:rPr>
                <w:sz w:val="22"/>
                <w:szCs w:val="20"/>
                <w:lang w:eastAsia="en-US"/>
              </w:rPr>
              <w:t xml:space="preserve">- priprema i provedba Programa sukladno zaključcima gradskih tijela Grada Poreča, </w:t>
            </w:r>
          </w:p>
          <w:p w14:paraId="0E685367" w14:textId="77777777" w:rsidR="006A49D4" w:rsidRPr="006A49D4" w:rsidRDefault="006A49D4" w:rsidP="00894798">
            <w:pPr>
              <w:jc w:val="both"/>
              <w:rPr>
                <w:sz w:val="22"/>
                <w:szCs w:val="20"/>
                <w:lang w:eastAsia="en-US"/>
              </w:rPr>
            </w:pPr>
            <w:r w:rsidRPr="006A49D4">
              <w:rPr>
                <w:sz w:val="22"/>
                <w:szCs w:val="20"/>
                <w:lang w:eastAsia="en-US"/>
              </w:rPr>
              <w:t>- provedba osnovnih ciljeva iz oblasti zaštite kulturne baštine,</w:t>
            </w:r>
          </w:p>
          <w:p w14:paraId="535455A8" w14:textId="77777777" w:rsidR="006A49D4" w:rsidRPr="006A49D4" w:rsidRDefault="006A49D4" w:rsidP="00894798">
            <w:pPr>
              <w:jc w:val="both"/>
              <w:rPr>
                <w:sz w:val="22"/>
                <w:szCs w:val="20"/>
                <w:lang w:eastAsia="en-US"/>
              </w:rPr>
            </w:pPr>
            <w:r w:rsidRPr="006A49D4">
              <w:rPr>
                <w:sz w:val="22"/>
                <w:szCs w:val="20"/>
                <w:lang w:eastAsia="en-US"/>
              </w:rPr>
              <w:t>- nastavak rada na izradi prostornih planova, projekata i programa, s naglaskom na izradu i postupak donošenja Izmjena i dopuna Prostornog plana uređenja Grada Poreča i Izmjena i dopuna Generalnog urbanističkog plana grada Poreča,</w:t>
            </w:r>
          </w:p>
          <w:p w14:paraId="6566F38F" w14:textId="77777777" w:rsidR="006A49D4" w:rsidRPr="006A49D4" w:rsidRDefault="006A49D4" w:rsidP="00894798">
            <w:pPr>
              <w:jc w:val="both"/>
              <w:rPr>
                <w:sz w:val="22"/>
                <w:szCs w:val="20"/>
                <w:lang w:eastAsia="en-US"/>
              </w:rPr>
            </w:pPr>
            <w:r w:rsidRPr="006A49D4">
              <w:rPr>
                <w:sz w:val="22"/>
                <w:szCs w:val="20"/>
                <w:lang w:eastAsia="en-US"/>
              </w:rPr>
              <w:lastRenderedPageBreak/>
              <w:t>- provedba osnovnih ciljeva iz oblasti zaštite okoliša,</w:t>
            </w:r>
          </w:p>
          <w:p w14:paraId="399A9382" w14:textId="77777777" w:rsidR="006A49D4" w:rsidRPr="006A49D4" w:rsidRDefault="006A49D4" w:rsidP="00894798">
            <w:pPr>
              <w:jc w:val="both"/>
              <w:rPr>
                <w:sz w:val="22"/>
                <w:szCs w:val="20"/>
                <w:lang w:eastAsia="en-US"/>
              </w:rPr>
            </w:pPr>
            <w:r w:rsidRPr="006A49D4">
              <w:rPr>
                <w:sz w:val="22"/>
                <w:szCs w:val="20"/>
                <w:lang w:eastAsia="en-US"/>
              </w:rPr>
              <w:t>- ustrojavanje geografsko-informacijskog sustava sa evidencijom gradske imovine u svrhu upravljanja imovinom,</w:t>
            </w:r>
          </w:p>
          <w:p w14:paraId="7A19C4E7" w14:textId="77777777" w:rsidR="006A49D4" w:rsidRPr="006A49D4" w:rsidRDefault="006A49D4" w:rsidP="00894798">
            <w:pPr>
              <w:jc w:val="both"/>
              <w:rPr>
                <w:sz w:val="22"/>
                <w:szCs w:val="20"/>
                <w:lang w:eastAsia="en-US"/>
              </w:rPr>
            </w:pPr>
            <w:r w:rsidRPr="006A49D4">
              <w:rPr>
                <w:sz w:val="22"/>
                <w:szCs w:val="20"/>
                <w:lang w:eastAsia="en-US"/>
              </w:rPr>
              <w:t xml:space="preserve">- daljnja izgradnja kvalitetne komunikacije s javnošću (rad sa strankama, Internet). </w:t>
            </w:r>
          </w:p>
          <w:p w14:paraId="49A3DA96"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t xml:space="preserve">                                                                                                          </w:t>
            </w:r>
          </w:p>
          <w:p w14:paraId="2E059252" w14:textId="77777777" w:rsidR="006A49D4" w:rsidRPr="006A49D4" w:rsidRDefault="006A49D4" w:rsidP="00894798">
            <w:pPr>
              <w:jc w:val="both"/>
              <w:rPr>
                <w:sz w:val="22"/>
                <w:szCs w:val="20"/>
                <w:lang w:eastAsia="en-US"/>
              </w:rPr>
            </w:pPr>
          </w:p>
        </w:tc>
      </w:tr>
    </w:tbl>
    <w:p w14:paraId="5AC4F51E" w14:textId="77777777" w:rsidR="006A49D4" w:rsidRPr="006A49D4" w:rsidRDefault="006A49D4" w:rsidP="00894798">
      <w:pPr>
        <w:jc w:val="both"/>
        <w:rPr>
          <w:rFonts w:ascii="Arial" w:hAnsi="Arial"/>
          <w:sz w:val="22"/>
          <w:szCs w:val="20"/>
          <w:lang w:eastAsia="en-US"/>
        </w:rPr>
      </w:pPr>
      <w:r w:rsidRPr="006A49D4">
        <w:rPr>
          <w:rFonts w:ascii="Arial" w:hAnsi="Arial"/>
          <w:sz w:val="22"/>
          <w:szCs w:val="20"/>
          <w:lang w:eastAsia="en-US"/>
        </w:rPr>
        <w:lastRenderedPageBreak/>
        <w:t xml:space="preserve">                                                                                                         </w:t>
      </w:r>
    </w:p>
    <w:p w14:paraId="50FC63B4" w14:textId="1EE44E00" w:rsidR="006A49D4" w:rsidRPr="006A49D4" w:rsidRDefault="006A49D4" w:rsidP="00894798">
      <w:pPr>
        <w:jc w:val="both"/>
        <w:rPr>
          <w:sz w:val="22"/>
          <w:szCs w:val="20"/>
          <w:lang w:eastAsia="en-US"/>
        </w:rPr>
      </w:pPr>
      <w:r w:rsidRPr="006A49D4">
        <w:rPr>
          <w:rFonts w:ascii="Arial" w:hAnsi="Arial"/>
          <w:sz w:val="22"/>
          <w:szCs w:val="20"/>
          <w:lang w:eastAsia="en-US"/>
        </w:rPr>
        <w:t xml:space="preserve">                                                                                                     </w:t>
      </w:r>
      <w:r>
        <w:rPr>
          <w:rFonts w:ascii="Arial" w:hAnsi="Arial"/>
          <w:sz w:val="22"/>
          <w:szCs w:val="20"/>
          <w:lang w:eastAsia="en-US"/>
        </w:rPr>
        <w:t xml:space="preserve">            </w:t>
      </w:r>
      <w:r w:rsidRPr="006A49D4">
        <w:rPr>
          <w:sz w:val="22"/>
          <w:szCs w:val="20"/>
          <w:lang w:eastAsia="en-US"/>
        </w:rPr>
        <w:t>PROČELNIK:</w:t>
      </w:r>
    </w:p>
    <w:p w14:paraId="7D89C821" w14:textId="459D9F68" w:rsidR="006A49D4" w:rsidRPr="006A49D4" w:rsidRDefault="00DE30EE" w:rsidP="00894798">
      <w:pPr>
        <w:jc w:val="both"/>
        <w:rPr>
          <w:sz w:val="22"/>
          <w:szCs w:val="20"/>
          <w:lang w:eastAsia="en-US"/>
        </w:rPr>
      </w:pPr>
      <w:r>
        <w:rPr>
          <w:sz w:val="22"/>
          <w:szCs w:val="20"/>
          <w:lang w:eastAsia="en-US"/>
        </w:rPr>
        <w:t xml:space="preserve">                                                                                                             </w:t>
      </w:r>
      <w:r w:rsidR="006A49D4" w:rsidRPr="006A49D4">
        <w:rPr>
          <w:sz w:val="22"/>
          <w:szCs w:val="20"/>
          <w:lang w:eastAsia="en-US"/>
        </w:rPr>
        <w:t xml:space="preserve"> dr.sc. Damir Hrvatin, </w:t>
      </w:r>
      <w:proofErr w:type="spellStart"/>
      <w:r w:rsidR="006A49D4" w:rsidRPr="006A49D4">
        <w:rPr>
          <w:sz w:val="22"/>
          <w:szCs w:val="20"/>
          <w:lang w:eastAsia="en-US"/>
        </w:rPr>
        <w:t>dipl.ing.arh</w:t>
      </w:r>
      <w:proofErr w:type="spellEnd"/>
      <w:r w:rsidR="006A49D4" w:rsidRPr="006A49D4">
        <w:rPr>
          <w:sz w:val="22"/>
          <w:szCs w:val="20"/>
          <w:lang w:eastAsia="en-US"/>
        </w:rPr>
        <w:t>.</w:t>
      </w:r>
    </w:p>
    <w:p w14:paraId="29CF8EBA" w14:textId="77777777" w:rsidR="006A49D4" w:rsidRPr="006A49D4" w:rsidRDefault="006A49D4" w:rsidP="00894798">
      <w:pPr>
        <w:tabs>
          <w:tab w:val="left" w:pos="4649"/>
        </w:tabs>
        <w:jc w:val="both"/>
        <w:rPr>
          <w:color w:val="FF0000"/>
          <w:sz w:val="22"/>
          <w:szCs w:val="20"/>
          <w:lang w:eastAsia="en-US"/>
        </w:rPr>
      </w:pPr>
    </w:p>
    <w:p w14:paraId="1AA34F69" w14:textId="77777777" w:rsidR="006A49D4" w:rsidRPr="006A49D4" w:rsidRDefault="006A49D4" w:rsidP="00894798">
      <w:pPr>
        <w:tabs>
          <w:tab w:val="left" w:pos="4649"/>
        </w:tabs>
        <w:jc w:val="both"/>
        <w:rPr>
          <w:rFonts w:ascii="Arial" w:hAnsi="Arial" w:cs="Arial"/>
          <w:color w:val="FF0000"/>
          <w:sz w:val="22"/>
          <w:szCs w:val="20"/>
          <w:lang w:val="en-GB" w:eastAsia="en-US"/>
        </w:rPr>
      </w:pPr>
    </w:p>
    <w:p w14:paraId="062A40D2" w14:textId="77777777" w:rsidR="006A49D4" w:rsidRPr="006A49D4" w:rsidRDefault="006A49D4" w:rsidP="00894798">
      <w:pPr>
        <w:tabs>
          <w:tab w:val="left" w:pos="4649"/>
        </w:tabs>
        <w:jc w:val="both"/>
        <w:rPr>
          <w:color w:val="FF0000"/>
          <w:sz w:val="20"/>
          <w:szCs w:val="20"/>
          <w:lang w:val="en-GB" w:eastAsia="en-US"/>
        </w:rPr>
      </w:pPr>
    </w:p>
    <w:p w14:paraId="1E056B51" w14:textId="77777777" w:rsidR="006A49D4" w:rsidRPr="006A49D4" w:rsidRDefault="006A49D4" w:rsidP="00894798">
      <w:pPr>
        <w:tabs>
          <w:tab w:val="left" w:pos="4649"/>
        </w:tabs>
        <w:jc w:val="both"/>
        <w:rPr>
          <w:color w:val="FF0000"/>
          <w:sz w:val="22"/>
          <w:szCs w:val="20"/>
          <w:lang w:eastAsia="en-US"/>
        </w:rPr>
      </w:pPr>
    </w:p>
    <w:p w14:paraId="08BE2E3B" w14:textId="37911098" w:rsidR="00E600A6" w:rsidRDefault="00E600A6" w:rsidP="00894798">
      <w:pPr>
        <w:jc w:val="both"/>
      </w:pPr>
    </w:p>
    <w:p w14:paraId="533672B5" w14:textId="6ADB5B46" w:rsidR="006A49D4" w:rsidRDefault="006A49D4" w:rsidP="00894798">
      <w:pPr>
        <w:jc w:val="both"/>
      </w:pPr>
    </w:p>
    <w:p w14:paraId="7C497E3E" w14:textId="2A7D0D6E" w:rsidR="006A49D4" w:rsidRDefault="006A49D4" w:rsidP="00894798">
      <w:pPr>
        <w:jc w:val="both"/>
      </w:pPr>
    </w:p>
    <w:p w14:paraId="1A790703" w14:textId="300EAD98" w:rsidR="006A49D4" w:rsidRDefault="006A49D4" w:rsidP="00894798">
      <w:pPr>
        <w:jc w:val="both"/>
      </w:pPr>
    </w:p>
    <w:p w14:paraId="3E268034" w14:textId="66111884" w:rsidR="006A49D4" w:rsidRDefault="006A49D4" w:rsidP="00894798">
      <w:pPr>
        <w:jc w:val="both"/>
      </w:pPr>
    </w:p>
    <w:p w14:paraId="38E660B0" w14:textId="79180684" w:rsidR="006A49D4" w:rsidRDefault="006A49D4" w:rsidP="00894798">
      <w:pPr>
        <w:jc w:val="both"/>
      </w:pPr>
    </w:p>
    <w:p w14:paraId="29BEFA34" w14:textId="1E91674C" w:rsidR="006A49D4" w:rsidRDefault="006A49D4" w:rsidP="00894798">
      <w:pPr>
        <w:jc w:val="both"/>
      </w:pPr>
    </w:p>
    <w:p w14:paraId="4B34903F" w14:textId="3A8E9F39" w:rsidR="006A49D4" w:rsidRDefault="006A49D4" w:rsidP="00894798">
      <w:pPr>
        <w:jc w:val="both"/>
      </w:pPr>
    </w:p>
    <w:p w14:paraId="0C7F1B7C" w14:textId="034E2C5B" w:rsidR="006A49D4" w:rsidRDefault="006A49D4" w:rsidP="00894798">
      <w:pPr>
        <w:jc w:val="both"/>
      </w:pPr>
    </w:p>
    <w:p w14:paraId="69085D66" w14:textId="00F3F0B2" w:rsidR="006A49D4" w:rsidRDefault="006A49D4" w:rsidP="00894798">
      <w:pPr>
        <w:jc w:val="both"/>
      </w:pPr>
    </w:p>
    <w:p w14:paraId="29659097" w14:textId="3868C5FA" w:rsidR="006A49D4" w:rsidRDefault="006A49D4" w:rsidP="00894798">
      <w:pPr>
        <w:jc w:val="both"/>
      </w:pPr>
    </w:p>
    <w:p w14:paraId="267FD3FD" w14:textId="10F449B6" w:rsidR="006A49D4" w:rsidRDefault="006A49D4" w:rsidP="00894798">
      <w:pPr>
        <w:jc w:val="both"/>
      </w:pPr>
    </w:p>
    <w:p w14:paraId="06BC7275" w14:textId="067FB3D8" w:rsidR="006A49D4" w:rsidRDefault="006A49D4" w:rsidP="00894798">
      <w:pPr>
        <w:jc w:val="both"/>
      </w:pPr>
    </w:p>
    <w:p w14:paraId="6C2327EE" w14:textId="1BBFB3B9" w:rsidR="006A49D4" w:rsidRDefault="006A49D4" w:rsidP="00894798">
      <w:pPr>
        <w:jc w:val="both"/>
      </w:pPr>
    </w:p>
    <w:p w14:paraId="245E872B" w14:textId="5974309F" w:rsidR="006A49D4" w:rsidRDefault="006A49D4" w:rsidP="00894798">
      <w:pPr>
        <w:jc w:val="both"/>
      </w:pPr>
    </w:p>
    <w:p w14:paraId="597A1FD9" w14:textId="3D24AABD" w:rsidR="006A49D4" w:rsidRDefault="006A49D4" w:rsidP="00894798">
      <w:pPr>
        <w:jc w:val="both"/>
      </w:pPr>
    </w:p>
    <w:p w14:paraId="42B6E582" w14:textId="7D8F85B0" w:rsidR="006A49D4" w:rsidRDefault="006A49D4" w:rsidP="00894798">
      <w:pPr>
        <w:jc w:val="both"/>
      </w:pPr>
    </w:p>
    <w:p w14:paraId="0608AC80" w14:textId="15CE4BD9" w:rsidR="006A49D4" w:rsidRDefault="006A49D4" w:rsidP="00894798">
      <w:pPr>
        <w:jc w:val="both"/>
      </w:pPr>
    </w:p>
    <w:p w14:paraId="264070CA" w14:textId="1133CEA0" w:rsidR="006A49D4" w:rsidRDefault="006A49D4" w:rsidP="00894798">
      <w:pPr>
        <w:jc w:val="both"/>
      </w:pPr>
    </w:p>
    <w:p w14:paraId="0B8A906B" w14:textId="5DD30680" w:rsidR="006A49D4" w:rsidRDefault="006A49D4" w:rsidP="00894798">
      <w:pPr>
        <w:jc w:val="both"/>
      </w:pPr>
    </w:p>
    <w:p w14:paraId="03AD4E18" w14:textId="2A99B048" w:rsidR="006A49D4" w:rsidRDefault="006A49D4" w:rsidP="00894798">
      <w:pPr>
        <w:jc w:val="both"/>
      </w:pPr>
    </w:p>
    <w:p w14:paraId="650C9185" w14:textId="2E379394" w:rsidR="006A49D4" w:rsidRDefault="006A49D4" w:rsidP="00894798">
      <w:pPr>
        <w:jc w:val="both"/>
      </w:pPr>
    </w:p>
    <w:p w14:paraId="25255CB3" w14:textId="256200E4" w:rsidR="006A49D4" w:rsidRDefault="006A49D4" w:rsidP="00894798">
      <w:pPr>
        <w:jc w:val="both"/>
      </w:pPr>
    </w:p>
    <w:p w14:paraId="3BC8F7B5" w14:textId="27D39C2B" w:rsidR="006A49D4" w:rsidRDefault="006A49D4" w:rsidP="00894798">
      <w:pPr>
        <w:jc w:val="both"/>
      </w:pPr>
    </w:p>
    <w:p w14:paraId="7C1AE70C" w14:textId="128492AD" w:rsidR="006A49D4" w:rsidRDefault="006A49D4" w:rsidP="00894798">
      <w:pPr>
        <w:jc w:val="both"/>
      </w:pPr>
    </w:p>
    <w:p w14:paraId="02FBB830" w14:textId="0DD5CBE7" w:rsidR="00DE30EE" w:rsidRDefault="00DE30EE" w:rsidP="00894798">
      <w:pPr>
        <w:jc w:val="both"/>
      </w:pPr>
    </w:p>
    <w:p w14:paraId="5DFC14D1" w14:textId="2AB773BD" w:rsidR="00DE30EE" w:rsidRDefault="00DE30EE" w:rsidP="00894798">
      <w:pPr>
        <w:jc w:val="both"/>
      </w:pPr>
    </w:p>
    <w:p w14:paraId="5ADFDD05" w14:textId="592EEDF8" w:rsidR="00DE30EE" w:rsidRDefault="00DE30EE" w:rsidP="00894798">
      <w:pPr>
        <w:jc w:val="both"/>
      </w:pPr>
    </w:p>
    <w:p w14:paraId="786C252C" w14:textId="67DB0045" w:rsidR="00DE30EE" w:rsidRDefault="00DE30EE" w:rsidP="00894798">
      <w:pPr>
        <w:jc w:val="both"/>
      </w:pPr>
    </w:p>
    <w:p w14:paraId="57A6377F" w14:textId="1EABFA93" w:rsidR="00DE30EE" w:rsidRDefault="00DE30EE" w:rsidP="00894798">
      <w:pPr>
        <w:jc w:val="both"/>
      </w:pPr>
    </w:p>
    <w:p w14:paraId="46B8A169" w14:textId="341501FA" w:rsidR="00DE30EE" w:rsidRDefault="00DE30EE" w:rsidP="00894798">
      <w:pPr>
        <w:jc w:val="both"/>
      </w:pPr>
    </w:p>
    <w:p w14:paraId="24F99C94" w14:textId="16F89B8E" w:rsidR="00DE30EE" w:rsidRDefault="00DE30EE" w:rsidP="00894798">
      <w:pPr>
        <w:jc w:val="both"/>
      </w:pPr>
    </w:p>
    <w:p w14:paraId="5A745C7E" w14:textId="3D0D39AC" w:rsidR="00DE30EE" w:rsidRDefault="00DE30EE" w:rsidP="00894798">
      <w:pPr>
        <w:jc w:val="both"/>
      </w:pPr>
    </w:p>
    <w:p w14:paraId="3F6A448A" w14:textId="6AD43FCA" w:rsidR="00DE30EE" w:rsidRDefault="00DE30EE" w:rsidP="00894798">
      <w:pPr>
        <w:jc w:val="both"/>
      </w:pPr>
    </w:p>
    <w:p w14:paraId="6BA02A88" w14:textId="7A8C90E0" w:rsidR="00DE30EE" w:rsidRDefault="00DE30EE" w:rsidP="00894798">
      <w:pPr>
        <w:jc w:val="both"/>
      </w:pPr>
    </w:p>
    <w:p w14:paraId="7D9EC9BF" w14:textId="4FAEA5A3" w:rsidR="00DE30EE" w:rsidRDefault="00DE30EE" w:rsidP="00894798">
      <w:pPr>
        <w:jc w:val="both"/>
      </w:pPr>
    </w:p>
    <w:p w14:paraId="58998658" w14:textId="77777777" w:rsidR="00DE30EE" w:rsidRPr="00DE30EE" w:rsidRDefault="00DE30EE" w:rsidP="00DE30EE">
      <w:pPr>
        <w:rPr>
          <w:rFonts w:ascii="Arial" w:hAnsi="Arial"/>
          <w:b/>
          <w:sz w:val="22"/>
          <w:szCs w:val="20"/>
          <w:lang w:eastAsia="en-US"/>
        </w:rPr>
      </w:pPr>
    </w:p>
    <w:p w14:paraId="7653F1A6" w14:textId="77777777" w:rsidR="008C4822" w:rsidRPr="00122044" w:rsidRDefault="008C4822" w:rsidP="008C4822">
      <w:pPr>
        <w:jc w:val="center"/>
        <w:rPr>
          <w:b/>
        </w:rPr>
      </w:pPr>
      <w:r w:rsidRPr="00122044">
        <w:rPr>
          <w:b/>
        </w:rPr>
        <w:lastRenderedPageBreak/>
        <w:t>IZVJEŠĆE</w:t>
      </w:r>
    </w:p>
    <w:p w14:paraId="0D6A6C89" w14:textId="79A1D9E1" w:rsidR="008C4822" w:rsidRPr="00122044" w:rsidRDefault="008C4822" w:rsidP="008C4822">
      <w:pPr>
        <w:jc w:val="center"/>
        <w:rPr>
          <w:b/>
        </w:rPr>
      </w:pPr>
      <w:r w:rsidRPr="00122044">
        <w:rPr>
          <w:b/>
        </w:rPr>
        <w:t xml:space="preserve">o radu Upravnog odjela za </w:t>
      </w:r>
      <w:r>
        <w:rPr>
          <w:b/>
        </w:rPr>
        <w:t>prostorno uređenje i gradnju</w:t>
      </w:r>
    </w:p>
    <w:p w14:paraId="46D287BB" w14:textId="77777777" w:rsidR="008C4822" w:rsidRPr="00122044" w:rsidRDefault="008C4822" w:rsidP="008C4822">
      <w:pPr>
        <w:jc w:val="center"/>
        <w:rPr>
          <w:bCs/>
        </w:rPr>
      </w:pPr>
      <w:r w:rsidRPr="00122044">
        <w:rPr>
          <w:b/>
        </w:rPr>
        <w:t>za period od 1.7. do 31.12.2023. godine</w:t>
      </w:r>
    </w:p>
    <w:p w14:paraId="65F5AD9F" w14:textId="77777777" w:rsidR="00DE30EE" w:rsidRPr="00DE30EE" w:rsidRDefault="00DE30EE" w:rsidP="00DE30EE">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E30EE" w:rsidRPr="00DE30EE" w14:paraId="691A09D3" w14:textId="77777777" w:rsidTr="006F4438">
        <w:tc>
          <w:tcPr>
            <w:tcW w:w="9781" w:type="dxa"/>
            <w:tcBorders>
              <w:bottom w:val="nil"/>
            </w:tcBorders>
          </w:tcPr>
          <w:p w14:paraId="1D129750" w14:textId="77777777" w:rsidR="00DE30EE" w:rsidRPr="00DE30EE" w:rsidRDefault="00DE30EE" w:rsidP="00DE30EE">
            <w:pPr>
              <w:ind w:left="360"/>
              <w:rPr>
                <w:b/>
                <w:lang w:eastAsia="en-US"/>
              </w:rPr>
            </w:pPr>
          </w:p>
          <w:p w14:paraId="6D4396C6" w14:textId="4D884A81" w:rsidR="00DE30EE" w:rsidRPr="00D607A6" w:rsidRDefault="00DE30EE" w:rsidP="00D607A6">
            <w:pPr>
              <w:pStyle w:val="Odlomakpopisa"/>
              <w:numPr>
                <w:ilvl w:val="3"/>
                <w:numId w:val="22"/>
              </w:numPr>
              <w:rPr>
                <w:b/>
                <w:lang w:eastAsia="en-US"/>
              </w:rPr>
            </w:pPr>
            <w:r w:rsidRPr="00D607A6">
              <w:rPr>
                <w:b/>
                <w:lang w:eastAsia="en-US"/>
              </w:rPr>
              <w:t>OCJENA PROČELNIKA O RADU UPRAVNOG ODJELA</w:t>
            </w:r>
          </w:p>
          <w:p w14:paraId="54FC2B68" w14:textId="77777777" w:rsidR="00DE30EE" w:rsidRPr="00DE30EE" w:rsidRDefault="00DE30EE" w:rsidP="00DE30EE">
            <w:pPr>
              <w:ind w:left="360"/>
              <w:rPr>
                <w:b/>
                <w:lang w:eastAsia="en-US"/>
              </w:rPr>
            </w:pPr>
          </w:p>
        </w:tc>
      </w:tr>
      <w:tr w:rsidR="00DE30EE" w:rsidRPr="00DE30EE" w14:paraId="48F1F037" w14:textId="77777777" w:rsidTr="006F4438">
        <w:tc>
          <w:tcPr>
            <w:tcW w:w="9781" w:type="dxa"/>
            <w:shd w:val="pct5" w:color="auto" w:fill="FFFFFF"/>
          </w:tcPr>
          <w:p w14:paraId="26F7C3B6" w14:textId="77777777" w:rsidR="00DE30EE" w:rsidRPr="00DE30EE" w:rsidRDefault="00DE30EE" w:rsidP="00DE30EE">
            <w:pPr>
              <w:jc w:val="both"/>
              <w:rPr>
                <w:lang w:eastAsia="en-US"/>
              </w:rPr>
            </w:pPr>
          </w:p>
          <w:p w14:paraId="0A1BF1B7" w14:textId="77777777" w:rsidR="00DE30EE" w:rsidRPr="00DE30EE" w:rsidRDefault="00DE30EE" w:rsidP="00DE30EE">
            <w:pPr>
              <w:jc w:val="both"/>
              <w:rPr>
                <w:lang w:eastAsia="en-US"/>
              </w:rPr>
            </w:pPr>
          </w:p>
          <w:p w14:paraId="6D14AFBA" w14:textId="77777777" w:rsidR="00DE30EE" w:rsidRPr="00DE30EE" w:rsidRDefault="00DE30EE" w:rsidP="00DE30EE">
            <w:pPr>
              <w:jc w:val="both"/>
              <w:rPr>
                <w:lang w:eastAsia="en-US"/>
              </w:rPr>
            </w:pPr>
            <w:r w:rsidRPr="00DE30EE">
              <w:rPr>
                <w:lang w:eastAsia="en-US"/>
              </w:rPr>
              <w:t>Ocjena pročelnika o radu Upravnog odjela za prostorno uređenje i gradnju u izvještajnom razdoblju od 01.07.2023.g. do 31.12.2023.g. donosi se temeljem podataka o broju zaprimljenih i riješenih predmeta, poštivanju rokova za izdavanje akata odnosno broju dana od dana urednog zahtjeva.</w:t>
            </w:r>
          </w:p>
          <w:p w14:paraId="4DA65FE4" w14:textId="77777777" w:rsidR="00DE30EE" w:rsidRPr="00DE30EE" w:rsidRDefault="00DE30EE" w:rsidP="00DE30EE">
            <w:pPr>
              <w:jc w:val="both"/>
              <w:rPr>
                <w:lang w:eastAsia="en-US"/>
              </w:rPr>
            </w:pPr>
          </w:p>
          <w:p w14:paraId="02B98845" w14:textId="77777777" w:rsidR="00DE30EE" w:rsidRPr="00DE30EE" w:rsidRDefault="00DE30EE" w:rsidP="00DE30EE">
            <w:pPr>
              <w:jc w:val="both"/>
              <w:rPr>
                <w:b/>
                <w:lang w:eastAsia="en-US"/>
              </w:rPr>
            </w:pPr>
            <w:r w:rsidRPr="00DE30EE">
              <w:rPr>
                <w:b/>
                <w:lang w:eastAsia="en-US"/>
              </w:rPr>
              <w:t>U ovom izvještajnom razdoblju zaprimljeno je ukupno 990 novih zahtjeva.  U odnosu na prethodno izvještajno razdoblje u kojem je bilo zaprimljeno 1227 novih zahtjeva, u ovom izvještajnom razdoblju zaprimljeno je dakle 287 zahtjeva manje. Iz prethodnog izvještajnog razdoblja prenosi se 319 neriješenih zahtjeva što s novo zaprimljenim čini ukupno 1309 zahtjeva. U ovom izvještajnom razdoblju riješeno je ukupno 1033 zahtjeva odnosno 78,92%, tako da se 276 neriješenih zahtjeva prenosi u slijedeće izvještajno razdoblje.</w:t>
            </w:r>
          </w:p>
          <w:p w14:paraId="22AD7BC3" w14:textId="77777777" w:rsidR="00DE30EE" w:rsidRPr="00DE30EE" w:rsidRDefault="00DE30EE" w:rsidP="00DE30EE">
            <w:pPr>
              <w:jc w:val="both"/>
              <w:rPr>
                <w:lang w:eastAsia="en-US"/>
              </w:rPr>
            </w:pPr>
          </w:p>
          <w:p w14:paraId="7471A043" w14:textId="77777777" w:rsidR="00DE30EE" w:rsidRPr="00DE30EE" w:rsidRDefault="00DE30EE" w:rsidP="00DE30EE">
            <w:pPr>
              <w:jc w:val="both"/>
              <w:rPr>
                <w:lang w:eastAsia="en-US"/>
              </w:rPr>
            </w:pPr>
            <w:r w:rsidRPr="00DE30EE">
              <w:rPr>
                <w:lang w:eastAsia="en-US"/>
              </w:rPr>
              <w:t>Stanje predmeta upravnog postupka izdavanja rješenja o izvedenom stanju na dan 31.12.2023.:</w:t>
            </w:r>
          </w:p>
          <w:p w14:paraId="461E1291" w14:textId="77777777" w:rsidR="00DE30EE" w:rsidRPr="00DE30EE" w:rsidRDefault="00DE30EE" w:rsidP="00DE30EE">
            <w:pPr>
              <w:jc w:val="both"/>
              <w:rPr>
                <w:lang w:eastAsia="en-US"/>
              </w:rPr>
            </w:pPr>
            <w:r w:rsidRPr="00DE30EE">
              <w:rPr>
                <w:lang w:eastAsia="en-US"/>
              </w:rPr>
              <w:t xml:space="preserve">od ukupnog broja zaprimljenih zahtjeva 4715, u radu je 46 zahtjeva. </w:t>
            </w:r>
          </w:p>
          <w:p w14:paraId="0ABB11A1" w14:textId="77777777" w:rsidR="00DE30EE" w:rsidRPr="00DE30EE" w:rsidRDefault="00DE30EE" w:rsidP="00DE30EE">
            <w:pPr>
              <w:jc w:val="both"/>
              <w:rPr>
                <w:lang w:eastAsia="en-US"/>
              </w:rPr>
            </w:pPr>
          </w:p>
          <w:p w14:paraId="45A015DE" w14:textId="77777777" w:rsidR="00DE30EE" w:rsidRPr="00DE30EE" w:rsidRDefault="00DE30EE" w:rsidP="00DE30EE">
            <w:pPr>
              <w:jc w:val="both"/>
              <w:rPr>
                <w:lang w:eastAsia="en-US"/>
              </w:rPr>
            </w:pPr>
            <w:r w:rsidRPr="00DE30EE">
              <w:rPr>
                <w:lang w:eastAsia="en-US"/>
              </w:rPr>
              <w:t xml:space="preserve">Dinamika rješavanja i obrade predmeta neupravnog postupka je unutar zakonom propisanog roka od 15 dana, dok za uredne zahtjeve upravnog postupka taj rok iznosi 30 i više dana. Zahtjevi koji se prenose u slijedeće izvještajno razdoblje uglavnom su upravni postupci, uredni u postupku, neuredni pod zaključkom za dopunu i dio zahtjeva zaprimljeni pred kraj izvještajnog razdoblja.   </w:t>
            </w:r>
          </w:p>
          <w:p w14:paraId="2973D152" w14:textId="77777777" w:rsidR="00DE30EE" w:rsidRPr="00DE30EE" w:rsidRDefault="00DE30EE" w:rsidP="00DE30EE">
            <w:pPr>
              <w:jc w:val="both"/>
              <w:rPr>
                <w:lang w:eastAsia="en-US"/>
              </w:rPr>
            </w:pPr>
          </w:p>
          <w:p w14:paraId="5B32114D" w14:textId="77777777" w:rsidR="00DE30EE" w:rsidRPr="00DE30EE" w:rsidRDefault="00DE30EE" w:rsidP="00DE30EE">
            <w:pPr>
              <w:jc w:val="both"/>
              <w:rPr>
                <w:lang w:eastAsia="en-US"/>
              </w:rPr>
            </w:pPr>
            <w:r w:rsidRPr="00DE30EE">
              <w:rPr>
                <w:lang w:eastAsia="en-US"/>
              </w:rPr>
              <w:t xml:space="preserve">Putem informacijskog sustava Ministarstva prostornoga uređenja, graditeljstva i državne imovine </w:t>
            </w:r>
            <w:proofErr w:type="spellStart"/>
            <w:r w:rsidRPr="00DE30EE">
              <w:rPr>
                <w:lang w:eastAsia="en-US"/>
              </w:rPr>
              <w:t>eDozvola</w:t>
            </w:r>
            <w:proofErr w:type="spellEnd"/>
            <w:r w:rsidRPr="00DE30EE">
              <w:rPr>
                <w:lang w:eastAsia="en-US"/>
              </w:rPr>
              <w:t xml:space="preserve"> koji je namijenjen izdavanju akata tj. vođenju postupaka temeljem Zakona o prostornom uređenju i Zakona o gradnji moguće je podnijeti sve vrste zahtjeva iz nadležnosti upravnog odjela.  Najnovija nadogradnja sustava odnosi se na digitalno vođenje procesa građenja - </w:t>
            </w:r>
            <w:proofErr w:type="spellStart"/>
            <w:r w:rsidRPr="00DE30EE">
              <w:rPr>
                <w:lang w:eastAsia="en-US"/>
              </w:rPr>
              <w:t>eGrađevinski</w:t>
            </w:r>
            <w:proofErr w:type="spellEnd"/>
            <w:r w:rsidRPr="00DE30EE">
              <w:rPr>
                <w:lang w:eastAsia="en-US"/>
              </w:rPr>
              <w:t xml:space="preserve"> dnevnik, u primjeni od 1. siječnja 2023. godine prema kojem građevinski sektor prelazi na nova pravila rada, naime, gradilišta se digitaliziraju, a za sve sudionike uvodi navedena platforma.</w:t>
            </w:r>
          </w:p>
          <w:p w14:paraId="2ACEA0FF" w14:textId="77777777" w:rsidR="00DE30EE" w:rsidRPr="00DE30EE" w:rsidRDefault="00DE30EE" w:rsidP="00DE30EE">
            <w:pPr>
              <w:jc w:val="both"/>
              <w:rPr>
                <w:lang w:eastAsia="en-US"/>
              </w:rPr>
            </w:pPr>
            <w:r w:rsidRPr="00DE30EE">
              <w:rPr>
                <w:lang w:eastAsia="en-US"/>
              </w:rPr>
              <w:t xml:space="preserve">  </w:t>
            </w:r>
          </w:p>
          <w:p w14:paraId="5403314D" w14:textId="77777777" w:rsidR="00DE30EE" w:rsidRPr="00DE30EE" w:rsidRDefault="00DE30EE" w:rsidP="00DE30EE">
            <w:pPr>
              <w:jc w:val="both"/>
              <w:rPr>
                <w:b/>
                <w:lang w:eastAsia="en-US"/>
              </w:rPr>
            </w:pPr>
            <w:r w:rsidRPr="00DE30EE">
              <w:rPr>
                <w:b/>
                <w:lang w:eastAsia="en-US"/>
              </w:rPr>
              <w:t>Zaprimljeni zahtjevi rješavaju se po redoslijedu zaprimanja. Uredni zahtjevi riješeni su u zakonom propisanim rokovima, čime je zadovoljena učinkovitost i ekonomičnost rada upravnog odjela. U odlučivanju povodom zahtjeva stranaka postupa se po načelu zakonitosti, razmjernosti u zaštiti prava stranaka i javnog interesa, kao i  drugim propisanim načelima upravnog postupka, s osobitom pažnjom da neukost stranke nema za posljedicu neostvarivanje njezina prava koja joj po zakonu pripadaju.</w:t>
            </w:r>
          </w:p>
          <w:p w14:paraId="19872892" w14:textId="77777777" w:rsidR="00DE30EE" w:rsidRPr="00DE30EE" w:rsidRDefault="00DE30EE" w:rsidP="00DE30EE">
            <w:pPr>
              <w:jc w:val="both"/>
              <w:rPr>
                <w:lang w:eastAsia="en-US"/>
              </w:rPr>
            </w:pPr>
          </w:p>
          <w:p w14:paraId="712C3B75" w14:textId="77777777" w:rsidR="00DE30EE" w:rsidRPr="00DE30EE" w:rsidRDefault="00DE30EE" w:rsidP="00DE30EE">
            <w:pPr>
              <w:jc w:val="both"/>
              <w:rPr>
                <w:lang w:eastAsia="en-US"/>
              </w:rPr>
            </w:pPr>
          </w:p>
        </w:tc>
      </w:tr>
    </w:tbl>
    <w:p w14:paraId="04993970" w14:textId="77777777" w:rsidR="00DE30EE" w:rsidRPr="00DE30EE" w:rsidRDefault="00DE30EE" w:rsidP="00DE30EE">
      <w:pPr>
        <w:rPr>
          <w:lang w:eastAsia="en-US"/>
        </w:rPr>
      </w:pPr>
    </w:p>
    <w:p w14:paraId="053D2DCC" w14:textId="77777777" w:rsidR="00DE30EE" w:rsidRPr="00DE30EE" w:rsidRDefault="00DE30EE" w:rsidP="00DE30EE">
      <w:pPr>
        <w:rPr>
          <w:lang w:eastAsia="en-US"/>
        </w:rPr>
      </w:pPr>
    </w:p>
    <w:p w14:paraId="17128FC1" w14:textId="77777777" w:rsidR="00DE30EE" w:rsidRPr="00DE30EE" w:rsidRDefault="00DE30EE" w:rsidP="00DE30EE">
      <w:pPr>
        <w:rPr>
          <w:lang w:eastAsia="en-US"/>
        </w:rPr>
      </w:pPr>
    </w:p>
    <w:p w14:paraId="3E218BC5" w14:textId="7315865D" w:rsidR="00DE30EE" w:rsidRDefault="00DE30EE" w:rsidP="00DE30EE">
      <w:pPr>
        <w:rPr>
          <w:lang w:eastAsia="en-US"/>
        </w:rPr>
      </w:pPr>
    </w:p>
    <w:p w14:paraId="1BD093A6" w14:textId="2BBD1681" w:rsidR="001E2924" w:rsidRDefault="001E2924" w:rsidP="00DE30EE">
      <w:pPr>
        <w:rPr>
          <w:lang w:eastAsia="en-US"/>
        </w:rPr>
      </w:pPr>
    </w:p>
    <w:p w14:paraId="10152C7B" w14:textId="17582774" w:rsidR="001E2924" w:rsidRDefault="001E2924" w:rsidP="00DE30EE">
      <w:pPr>
        <w:rPr>
          <w:lang w:eastAsia="en-US"/>
        </w:rPr>
      </w:pPr>
    </w:p>
    <w:p w14:paraId="2BEE4C88" w14:textId="77777777" w:rsidR="001E2924" w:rsidRPr="00DE30EE" w:rsidRDefault="001E2924" w:rsidP="00DE30EE">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E30EE" w:rsidRPr="00DE30EE" w14:paraId="46EB2E65" w14:textId="77777777" w:rsidTr="006F4438">
        <w:tc>
          <w:tcPr>
            <w:tcW w:w="9781" w:type="dxa"/>
            <w:tcBorders>
              <w:bottom w:val="nil"/>
            </w:tcBorders>
          </w:tcPr>
          <w:p w14:paraId="27FBE84C" w14:textId="77777777" w:rsidR="00DE30EE" w:rsidRPr="00DE30EE" w:rsidRDefault="00DE30EE" w:rsidP="00DE30EE">
            <w:pPr>
              <w:ind w:left="360"/>
              <w:rPr>
                <w:b/>
                <w:lang w:eastAsia="en-US"/>
              </w:rPr>
            </w:pPr>
          </w:p>
          <w:p w14:paraId="060B7C63" w14:textId="5A098F20" w:rsidR="00DE30EE" w:rsidRPr="00D607A6" w:rsidRDefault="00DE30EE" w:rsidP="00D607A6">
            <w:pPr>
              <w:pStyle w:val="Odlomakpopisa"/>
              <w:numPr>
                <w:ilvl w:val="3"/>
                <w:numId w:val="22"/>
              </w:numPr>
              <w:rPr>
                <w:b/>
                <w:lang w:eastAsia="en-US"/>
              </w:rPr>
            </w:pPr>
            <w:r w:rsidRPr="00D607A6">
              <w:rPr>
                <w:b/>
                <w:lang w:eastAsia="en-US"/>
              </w:rPr>
              <w:t>NADLEŽNOST I OPSEG POSLOVA</w:t>
            </w:r>
          </w:p>
          <w:p w14:paraId="01AF8E1A" w14:textId="77777777" w:rsidR="00DE30EE" w:rsidRPr="00DE30EE" w:rsidRDefault="00DE30EE" w:rsidP="00DE30EE">
            <w:pPr>
              <w:ind w:left="360"/>
              <w:rPr>
                <w:b/>
                <w:lang w:eastAsia="en-US"/>
              </w:rPr>
            </w:pPr>
          </w:p>
        </w:tc>
      </w:tr>
      <w:tr w:rsidR="00DE30EE" w:rsidRPr="00DE30EE" w14:paraId="06C7BE7A" w14:textId="77777777" w:rsidTr="006F4438">
        <w:trPr>
          <w:trHeight w:val="3675"/>
        </w:trPr>
        <w:tc>
          <w:tcPr>
            <w:tcW w:w="9781" w:type="dxa"/>
            <w:shd w:val="clear" w:color="auto" w:fill="F2F2F2"/>
          </w:tcPr>
          <w:p w14:paraId="475FC650" w14:textId="77777777" w:rsidR="00DE30EE" w:rsidRPr="00DE30EE" w:rsidRDefault="00DE30EE" w:rsidP="00DE30EE">
            <w:pPr>
              <w:jc w:val="both"/>
              <w:rPr>
                <w:lang w:eastAsia="en-US"/>
              </w:rPr>
            </w:pPr>
          </w:p>
          <w:p w14:paraId="4047D1F0" w14:textId="77777777" w:rsidR="00DE30EE" w:rsidRPr="00DE30EE" w:rsidRDefault="00DE30EE" w:rsidP="00DE30EE">
            <w:pPr>
              <w:shd w:val="clear" w:color="auto" w:fill="F2F2F2"/>
              <w:jc w:val="both"/>
              <w:rPr>
                <w:lang w:eastAsia="en-US"/>
              </w:rPr>
            </w:pPr>
            <w:r w:rsidRPr="00DE30EE">
              <w:rPr>
                <w:lang w:eastAsia="en-US"/>
              </w:rPr>
              <w:t>Djelokrug poslova Upravnog odjela za prostorno uređenje i gradnju je vođenje upravnih i  neupravnih postupaka u svrhu izdavanja akata temeljem propisa iz područja gradnje i prostornog uređenja:</w:t>
            </w:r>
          </w:p>
          <w:p w14:paraId="1E4DCD17" w14:textId="77777777" w:rsidR="00DE30EE" w:rsidRPr="00DE30EE" w:rsidRDefault="00DE30EE" w:rsidP="00DE30EE">
            <w:pPr>
              <w:numPr>
                <w:ilvl w:val="0"/>
                <w:numId w:val="43"/>
              </w:numPr>
              <w:shd w:val="clear" w:color="auto" w:fill="F2F2F2"/>
              <w:spacing w:before="100" w:beforeAutospacing="1" w:after="100" w:afterAutospacing="1"/>
            </w:pPr>
            <w:r w:rsidRPr="00DE30EE">
              <w:rPr>
                <w:bCs/>
              </w:rPr>
              <w:t>Zakon o gradnji</w:t>
            </w:r>
            <w:r w:rsidRPr="00DE30EE">
              <w:t xml:space="preserve"> („Narodne novine“ broj </w:t>
            </w:r>
            <w:hyperlink r:id="rId11" w:history="1">
              <w:r w:rsidRPr="00DE30EE">
                <w:t>153/13</w:t>
              </w:r>
            </w:hyperlink>
            <w:r w:rsidRPr="00DE30EE">
              <w:t>., </w:t>
            </w:r>
            <w:r w:rsidRPr="00DE30EE">
              <w:fldChar w:fldCharType="begin"/>
            </w:r>
            <w:r w:rsidRPr="00DE30EE">
              <w:instrText xml:space="preserve"> HYPERLINK "http://narodne-novine.nn.hr/clanci/sluzbeni/2017_03_20_456.html" </w:instrText>
            </w:r>
            <w:r w:rsidRPr="00DE30EE">
              <w:fldChar w:fldCharType="separate"/>
            </w:r>
            <w:r w:rsidRPr="00DE30EE">
              <w:t>20/17</w:t>
            </w:r>
            <w:r w:rsidRPr="00DE30EE">
              <w:fldChar w:fldCharType="end"/>
            </w:r>
            <w:r w:rsidRPr="00DE30EE">
              <w:t>., 39/19, 125/19)</w:t>
            </w:r>
          </w:p>
          <w:p w14:paraId="29C1AA39" w14:textId="77777777" w:rsidR="00DE30EE" w:rsidRPr="00DE30EE" w:rsidRDefault="00DE30EE" w:rsidP="00DE30EE">
            <w:pPr>
              <w:numPr>
                <w:ilvl w:val="0"/>
                <w:numId w:val="43"/>
              </w:numPr>
              <w:shd w:val="clear" w:color="auto" w:fill="F2F2F2"/>
              <w:spacing w:before="100" w:beforeAutospacing="1" w:after="100" w:afterAutospacing="1"/>
            </w:pPr>
            <w:r w:rsidRPr="00DE30EE">
              <w:rPr>
                <w:bCs/>
              </w:rPr>
              <w:t>Zakon o postupanju s nezakonito izgrađenim zgradama</w:t>
            </w:r>
            <w:r w:rsidRPr="00DE30EE">
              <w:t xml:space="preserve"> („Narodne novine“ broj </w:t>
            </w:r>
            <w:hyperlink r:id="rId12" w:history="1">
              <w:r w:rsidRPr="00DE30EE">
                <w:t>86/12</w:t>
              </w:r>
            </w:hyperlink>
            <w:r w:rsidRPr="00DE30EE">
              <w:t>., </w:t>
            </w:r>
            <w:r w:rsidRPr="00DE30EE">
              <w:fldChar w:fldCharType="begin"/>
            </w:r>
            <w:r w:rsidRPr="00DE30EE">
              <w:instrText xml:space="preserve"> HYPERLINK "http://narodne-novine.nn.hr/clanci/sluzbeni/2013_12_143_3070.html" </w:instrText>
            </w:r>
            <w:r w:rsidRPr="00DE30EE">
              <w:fldChar w:fldCharType="separate"/>
            </w:r>
            <w:r w:rsidRPr="00DE30EE">
              <w:t>143/13</w:t>
            </w:r>
            <w:r w:rsidRPr="00DE30EE">
              <w:fldChar w:fldCharType="end"/>
            </w:r>
            <w:r w:rsidRPr="00DE30EE">
              <w:t>., </w:t>
            </w:r>
            <w:r w:rsidRPr="00DE30EE">
              <w:fldChar w:fldCharType="begin"/>
            </w:r>
            <w:r w:rsidRPr="00DE30EE">
              <w:instrText xml:space="preserve"> HYPERLINK "http://narodne-novine.nn.hr/clanci/sluzbeni/2017_07_65_1495.html" </w:instrText>
            </w:r>
            <w:r w:rsidRPr="00DE30EE">
              <w:fldChar w:fldCharType="separate"/>
            </w:r>
            <w:r w:rsidRPr="00DE30EE">
              <w:t>65/17</w:t>
            </w:r>
            <w:r w:rsidRPr="00DE30EE">
              <w:fldChar w:fldCharType="end"/>
            </w:r>
            <w:r w:rsidRPr="00DE30EE">
              <w:t>., 14/19) </w:t>
            </w:r>
          </w:p>
          <w:p w14:paraId="05AC0F66" w14:textId="77777777" w:rsidR="00DE30EE" w:rsidRPr="00DE30EE" w:rsidRDefault="00DE30EE" w:rsidP="00DE30EE">
            <w:pPr>
              <w:numPr>
                <w:ilvl w:val="0"/>
                <w:numId w:val="44"/>
              </w:numPr>
              <w:shd w:val="clear" w:color="auto" w:fill="F2F2F2"/>
              <w:spacing w:before="100" w:beforeAutospacing="1" w:after="100" w:afterAutospacing="1"/>
            </w:pPr>
            <w:r w:rsidRPr="00DE30EE">
              <w:t xml:space="preserve">Pravilnik o jednostavnim i drugim građevinama i radovima („Narodne novine“ broj 112/17 – na snazi od 25.11.2017. godine, 34/18, 36/19, 98/19, 31/20, 74/22) </w:t>
            </w:r>
          </w:p>
          <w:p w14:paraId="34D7627E" w14:textId="77777777" w:rsidR="00DE30EE" w:rsidRPr="00DE30EE" w:rsidRDefault="00DE30EE" w:rsidP="00DE30EE">
            <w:pPr>
              <w:numPr>
                <w:ilvl w:val="0"/>
                <w:numId w:val="44"/>
              </w:numPr>
              <w:shd w:val="clear" w:color="auto" w:fill="F2F2F2"/>
              <w:spacing w:before="100" w:beforeAutospacing="1" w:after="100" w:afterAutospacing="1"/>
            </w:pPr>
            <w:r w:rsidRPr="00DE30EE">
              <w:rPr>
                <w:bCs/>
              </w:rPr>
              <w:t>Pravilnik o tehničkom pregledu građevine</w:t>
            </w:r>
            <w:r w:rsidRPr="00DE30EE">
              <w:t xml:space="preserve"> („Narodne novine“ broj 46/18, 98/19)</w:t>
            </w:r>
          </w:p>
          <w:p w14:paraId="45EA5C95" w14:textId="77777777" w:rsidR="00DE30EE" w:rsidRPr="00DE30EE" w:rsidRDefault="00DE30EE" w:rsidP="00DE30EE">
            <w:pPr>
              <w:numPr>
                <w:ilvl w:val="0"/>
                <w:numId w:val="44"/>
              </w:numPr>
              <w:shd w:val="clear" w:color="auto" w:fill="F2F2F2"/>
              <w:spacing w:before="100" w:beforeAutospacing="1" w:after="100" w:afterAutospacing="1"/>
            </w:pPr>
            <w:r w:rsidRPr="00DE30EE">
              <w:t>Zakon o prostornom uređenju („Narodne novine“ broj 153/13, 65/17, 39/19, 98/19, 67/23)</w:t>
            </w:r>
          </w:p>
          <w:p w14:paraId="4AEE8DAE" w14:textId="77777777" w:rsidR="00DE30EE" w:rsidRPr="00DE30EE" w:rsidRDefault="00DE30EE" w:rsidP="00DE30EE">
            <w:pPr>
              <w:numPr>
                <w:ilvl w:val="0"/>
                <w:numId w:val="44"/>
              </w:numPr>
              <w:shd w:val="clear" w:color="auto" w:fill="F2F2F2"/>
              <w:spacing w:before="100" w:beforeAutospacing="1" w:after="100" w:afterAutospacing="1"/>
            </w:pPr>
            <w:r w:rsidRPr="00DE30EE">
              <w:t>Zakon o vlasništvu i drugim stvarnim pravima</w:t>
            </w:r>
          </w:p>
          <w:p w14:paraId="3CBE25FA" w14:textId="77777777" w:rsidR="00DE30EE" w:rsidRPr="00DE30EE" w:rsidRDefault="00DE30EE" w:rsidP="00DE30EE">
            <w:pPr>
              <w:numPr>
                <w:ilvl w:val="0"/>
                <w:numId w:val="44"/>
              </w:numPr>
              <w:shd w:val="clear" w:color="auto" w:fill="F2F2F2"/>
              <w:spacing w:before="100" w:beforeAutospacing="1" w:after="100" w:afterAutospacing="1"/>
            </w:pPr>
            <w:r w:rsidRPr="00DE30EE">
              <w:t>Uredbe i drugi podzakonski propisi iz područja prostornog uređenja i gradnje (prema popisu sa službenih stranica Ministarstva graditeljstva i prostornog uređenja)</w:t>
            </w:r>
          </w:p>
          <w:p w14:paraId="65C3B286" w14:textId="77777777" w:rsidR="00DE30EE" w:rsidRPr="00DE30EE" w:rsidRDefault="00DE30EE" w:rsidP="00DE30EE">
            <w:pPr>
              <w:numPr>
                <w:ilvl w:val="0"/>
                <w:numId w:val="44"/>
              </w:numPr>
              <w:shd w:val="clear" w:color="auto" w:fill="F2F2F2"/>
              <w:spacing w:before="100" w:beforeAutospacing="1" w:after="100" w:afterAutospacing="1"/>
            </w:pPr>
            <w:r w:rsidRPr="00DE30EE">
              <w:t>Posebni propisi koji se primjenjuju ovisno o vrsti građevine koja je predmetom upravnih / neupravnih postupaka u nadležnosti ovog upravnog tijela</w:t>
            </w:r>
          </w:p>
          <w:p w14:paraId="1FA49C31" w14:textId="77777777" w:rsidR="00DE30EE" w:rsidRPr="00DE30EE" w:rsidRDefault="00DE30EE" w:rsidP="00DE30EE">
            <w:pPr>
              <w:shd w:val="clear" w:color="auto" w:fill="FFFFFF"/>
              <w:jc w:val="both"/>
              <w:rPr>
                <w:b/>
                <w:lang w:eastAsia="en-US"/>
              </w:rPr>
            </w:pPr>
            <w:r w:rsidRPr="00DE30EE">
              <w:rPr>
                <w:lang w:eastAsia="en-US"/>
              </w:rPr>
              <w:t xml:space="preserve">            </w:t>
            </w:r>
            <w:r w:rsidRPr="00DE30EE">
              <w:rPr>
                <w:b/>
                <w:lang w:eastAsia="en-US"/>
              </w:rPr>
              <w:t>Akti u nadležnosti upravnog odjela:</w:t>
            </w:r>
          </w:p>
          <w:p w14:paraId="0908D1A8" w14:textId="77777777" w:rsidR="00DE30EE" w:rsidRPr="00DE30EE" w:rsidRDefault="00DE30EE" w:rsidP="00DE30EE">
            <w:pPr>
              <w:numPr>
                <w:ilvl w:val="0"/>
                <w:numId w:val="42"/>
              </w:numPr>
              <w:rPr>
                <w:lang w:eastAsia="en-US"/>
              </w:rPr>
            </w:pPr>
            <w:r w:rsidRPr="00DE30EE">
              <w:rPr>
                <w:lang w:eastAsia="en-US"/>
              </w:rPr>
              <w:t xml:space="preserve">Građevinska dozvola za koju se prethodno ne izdaje lokacijska dozvola i građevinska dozvola za koju se prethodno izdaje lokacijska dozvola; Izmjena i dopuna građevinske dozvole; Izmjena i dopuna građevinske dozvole u pogledu promjene investitora; Poništenje/ukidanje građevinske dozvole; Produljenje važenja građevinske dozvole </w:t>
            </w:r>
          </w:p>
          <w:p w14:paraId="325FC2F1" w14:textId="77777777" w:rsidR="00DE30EE" w:rsidRPr="00DE30EE" w:rsidRDefault="00DE30EE" w:rsidP="00DE30EE">
            <w:pPr>
              <w:numPr>
                <w:ilvl w:val="0"/>
                <w:numId w:val="42"/>
              </w:numPr>
              <w:rPr>
                <w:lang w:eastAsia="en-US"/>
              </w:rPr>
            </w:pPr>
            <w:r w:rsidRPr="00DE30EE">
              <w:rPr>
                <w:lang w:eastAsia="en-US"/>
              </w:rPr>
              <w:t>Lokacijska dozvola; Izmjena i dopuna lokacijske dozvole; Produljenje važenja lokacijske dozvole; Poništenje/ukidanje lokacijske dozvole</w:t>
            </w:r>
          </w:p>
          <w:p w14:paraId="1EC67823" w14:textId="77777777" w:rsidR="00DE30EE" w:rsidRPr="00DE30EE" w:rsidRDefault="00DE30EE" w:rsidP="00DE30EE">
            <w:pPr>
              <w:numPr>
                <w:ilvl w:val="0"/>
                <w:numId w:val="42"/>
              </w:numPr>
              <w:rPr>
                <w:lang w:eastAsia="en-US"/>
              </w:rPr>
            </w:pPr>
            <w:r w:rsidRPr="00DE30EE">
              <w:rPr>
                <w:lang w:eastAsia="en-US"/>
              </w:rPr>
              <w:t xml:space="preserve">Rješenje o utvrđivanju građevne čestice, </w:t>
            </w:r>
          </w:p>
          <w:p w14:paraId="3EFB8F5C" w14:textId="77777777" w:rsidR="00DE30EE" w:rsidRPr="00DE30EE" w:rsidRDefault="00DE30EE" w:rsidP="00DE30EE">
            <w:pPr>
              <w:numPr>
                <w:ilvl w:val="0"/>
                <w:numId w:val="42"/>
              </w:numPr>
              <w:rPr>
                <w:lang w:eastAsia="en-US"/>
              </w:rPr>
            </w:pPr>
            <w:r w:rsidRPr="00DE30EE">
              <w:rPr>
                <w:lang w:eastAsia="en-US"/>
              </w:rPr>
              <w:t xml:space="preserve">Dozvola za promjenu namjene i uporabu građevine, </w:t>
            </w:r>
          </w:p>
          <w:p w14:paraId="53B7A28C" w14:textId="77777777" w:rsidR="00DE30EE" w:rsidRPr="00DE30EE" w:rsidRDefault="00DE30EE" w:rsidP="00DE30EE">
            <w:pPr>
              <w:numPr>
                <w:ilvl w:val="0"/>
                <w:numId w:val="42"/>
              </w:numPr>
              <w:rPr>
                <w:lang w:eastAsia="en-US"/>
              </w:rPr>
            </w:pPr>
            <w:r w:rsidRPr="00DE30EE">
              <w:rPr>
                <w:lang w:eastAsia="en-US"/>
              </w:rPr>
              <w:t xml:space="preserve">Lokacijska informacija, obavijest o posebnim uvjetima, obavijest o uvjetima za izradu glavnog projekta, </w:t>
            </w:r>
          </w:p>
          <w:p w14:paraId="46E3C4CD" w14:textId="77777777" w:rsidR="00DE30EE" w:rsidRPr="00DE30EE" w:rsidRDefault="00DE30EE" w:rsidP="00DE30EE">
            <w:pPr>
              <w:numPr>
                <w:ilvl w:val="0"/>
                <w:numId w:val="42"/>
              </w:numPr>
              <w:rPr>
                <w:lang w:eastAsia="en-US"/>
              </w:rPr>
            </w:pPr>
            <w:r w:rsidRPr="00DE30EE">
              <w:rPr>
                <w:lang w:eastAsia="en-US"/>
              </w:rPr>
              <w:t xml:space="preserve">Potvrda parcelacijskog elaborata, </w:t>
            </w:r>
          </w:p>
          <w:p w14:paraId="2B01D48D" w14:textId="77777777" w:rsidR="00DE30EE" w:rsidRPr="00DE30EE" w:rsidRDefault="00DE30EE" w:rsidP="00DE30EE">
            <w:pPr>
              <w:numPr>
                <w:ilvl w:val="0"/>
                <w:numId w:val="42"/>
              </w:numPr>
              <w:rPr>
                <w:lang w:eastAsia="en-US"/>
              </w:rPr>
            </w:pPr>
            <w:r w:rsidRPr="00DE30EE">
              <w:rPr>
                <w:lang w:eastAsia="en-US"/>
              </w:rPr>
              <w:t xml:space="preserve">Uvjerenje o statusu nekretnine </w:t>
            </w:r>
          </w:p>
          <w:p w14:paraId="0043E42B" w14:textId="77777777" w:rsidR="00DE30EE" w:rsidRPr="00DE30EE" w:rsidRDefault="00DE30EE" w:rsidP="00DE30EE">
            <w:pPr>
              <w:numPr>
                <w:ilvl w:val="0"/>
                <w:numId w:val="42"/>
              </w:numPr>
              <w:rPr>
                <w:lang w:eastAsia="en-US"/>
              </w:rPr>
            </w:pPr>
            <w:r w:rsidRPr="00DE30EE">
              <w:rPr>
                <w:lang w:eastAsia="en-US"/>
              </w:rPr>
              <w:t xml:space="preserve">Uporabna dozvola </w:t>
            </w:r>
          </w:p>
          <w:p w14:paraId="4794E8EA" w14:textId="77777777" w:rsidR="00DE30EE" w:rsidRPr="00DE30EE" w:rsidRDefault="00DE30EE" w:rsidP="00DE30EE">
            <w:pPr>
              <w:numPr>
                <w:ilvl w:val="0"/>
                <w:numId w:val="42"/>
              </w:numPr>
              <w:rPr>
                <w:lang w:eastAsia="en-US"/>
              </w:rPr>
            </w:pPr>
            <w:r w:rsidRPr="00DE30EE">
              <w:rPr>
                <w:lang w:eastAsia="en-US"/>
              </w:rPr>
              <w:t xml:space="preserve">Uporabna dozvola za određene građevina (za građevine do 15.02.1968., za građevine izgrađene na temelju akta izdanog do 01.10.2007. i ostale iz poglavlja 11.2. Zakona o gradnji) </w:t>
            </w:r>
          </w:p>
          <w:p w14:paraId="36B821B1" w14:textId="77777777" w:rsidR="00DE30EE" w:rsidRPr="00DE30EE" w:rsidRDefault="00DE30EE" w:rsidP="00DE30EE">
            <w:pPr>
              <w:numPr>
                <w:ilvl w:val="0"/>
                <w:numId w:val="42"/>
              </w:numPr>
              <w:rPr>
                <w:lang w:eastAsia="en-US"/>
              </w:rPr>
            </w:pPr>
            <w:r w:rsidRPr="00DE30EE">
              <w:rPr>
                <w:lang w:eastAsia="en-US"/>
              </w:rPr>
              <w:t>Prijava početka građenja; Prijava početka uklanjanja; Prijava početka pokusnog rada</w:t>
            </w:r>
          </w:p>
          <w:p w14:paraId="50F14C81" w14:textId="77777777" w:rsidR="00DE30EE" w:rsidRPr="00DE30EE" w:rsidRDefault="00DE30EE" w:rsidP="00DE30EE">
            <w:pPr>
              <w:numPr>
                <w:ilvl w:val="0"/>
                <w:numId w:val="42"/>
              </w:numPr>
              <w:rPr>
                <w:lang w:eastAsia="en-US"/>
              </w:rPr>
            </w:pPr>
            <w:r w:rsidRPr="00DE30EE">
              <w:rPr>
                <w:lang w:eastAsia="en-US"/>
              </w:rPr>
              <w:t>Odbacivanje / odbijanje neupravnog postupka</w:t>
            </w:r>
          </w:p>
          <w:p w14:paraId="5410DC76" w14:textId="77777777" w:rsidR="00DE30EE" w:rsidRPr="00DE30EE" w:rsidRDefault="00DE30EE" w:rsidP="00DE30EE">
            <w:pPr>
              <w:numPr>
                <w:ilvl w:val="0"/>
                <w:numId w:val="42"/>
              </w:numPr>
              <w:rPr>
                <w:lang w:eastAsia="en-US"/>
              </w:rPr>
            </w:pPr>
            <w:r w:rsidRPr="00DE30EE">
              <w:rPr>
                <w:lang w:eastAsia="en-US"/>
              </w:rPr>
              <w:t>Potvrda o samostalnim uporabnim cjelinama</w:t>
            </w:r>
          </w:p>
          <w:p w14:paraId="25E66E6A" w14:textId="77777777" w:rsidR="00DE30EE" w:rsidRPr="00DE30EE" w:rsidRDefault="00DE30EE" w:rsidP="00DE30EE">
            <w:pPr>
              <w:numPr>
                <w:ilvl w:val="0"/>
                <w:numId w:val="42"/>
              </w:numPr>
              <w:rPr>
                <w:lang w:eastAsia="en-US"/>
              </w:rPr>
            </w:pPr>
            <w:r w:rsidRPr="00DE30EE">
              <w:rPr>
                <w:lang w:eastAsia="en-US"/>
              </w:rPr>
              <w:t xml:space="preserve">Razna očitovanja temeljem upita građana i pravnih subjekata iz nadležnosti upravnog odjela, </w:t>
            </w:r>
          </w:p>
          <w:p w14:paraId="1426A04B" w14:textId="77777777" w:rsidR="00DE30EE" w:rsidRPr="00DE30EE" w:rsidRDefault="00DE30EE" w:rsidP="00DE30EE">
            <w:pPr>
              <w:numPr>
                <w:ilvl w:val="0"/>
                <w:numId w:val="42"/>
              </w:numPr>
              <w:rPr>
                <w:lang w:eastAsia="en-US"/>
              </w:rPr>
            </w:pPr>
            <w:r w:rsidRPr="00DE30EE">
              <w:rPr>
                <w:lang w:eastAsia="en-US"/>
              </w:rPr>
              <w:t>Opći akti i mišljenja iz područja prostornog uređenja i gradnje; izdavanje ovjerenih preslika  akata iz područja gradnje i prostornog uređenja</w:t>
            </w:r>
          </w:p>
          <w:p w14:paraId="28E0112C" w14:textId="77777777" w:rsidR="00DE30EE" w:rsidRPr="00DE30EE" w:rsidRDefault="00DE30EE" w:rsidP="00DE30EE">
            <w:pPr>
              <w:numPr>
                <w:ilvl w:val="0"/>
                <w:numId w:val="42"/>
              </w:numPr>
              <w:rPr>
                <w:lang w:eastAsia="en-US"/>
              </w:rPr>
            </w:pPr>
            <w:r w:rsidRPr="00DE30EE">
              <w:rPr>
                <w:lang w:eastAsia="en-US"/>
              </w:rPr>
              <w:t xml:space="preserve">Rješenje o izvedenom stanju </w:t>
            </w:r>
          </w:p>
          <w:p w14:paraId="36FF9A1B" w14:textId="77777777" w:rsidR="00DE30EE" w:rsidRPr="00DE30EE" w:rsidRDefault="00DE30EE" w:rsidP="00DE30EE">
            <w:pPr>
              <w:ind w:left="720"/>
              <w:rPr>
                <w:lang w:eastAsia="en-US"/>
              </w:rPr>
            </w:pPr>
          </w:p>
        </w:tc>
      </w:tr>
    </w:tbl>
    <w:p w14:paraId="37E2F86E" w14:textId="77777777" w:rsidR="00DE30EE" w:rsidRPr="00DE30EE" w:rsidRDefault="00DE30EE" w:rsidP="00DE30EE">
      <w:pPr>
        <w:rPr>
          <w:lang w:eastAsia="en-US"/>
        </w:rPr>
      </w:pPr>
    </w:p>
    <w:p w14:paraId="196170F3" w14:textId="77777777" w:rsidR="00DE30EE" w:rsidRPr="00DE30EE" w:rsidRDefault="00DE30EE" w:rsidP="00DE30EE">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E30EE" w:rsidRPr="00DE30EE" w14:paraId="7A8FC38E" w14:textId="77777777" w:rsidTr="006F4438">
        <w:tc>
          <w:tcPr>
            <w:tcW w:w="9781" w:type="dxa"/>
            <w:tcBorders>
              <w:bottom w:val="nil"/>
            </w:tcBorders>
          </w:tcPr>
          <w:p w14:paraId="4A36DDB6" w14:textId="77777777" w:rsidR="00DE30EE" w:rsidRPr="00DE30EE" w:rsidRDefault="00DE30EE" w:rsidP="00DE30EE">
            <w:pPr>
              <w:ind w:left="360"/>
              <w:rPr>
                <w:b/>
                <w:lang w:eastAsia="en-US"/>
              </w:rPr>
            </w:pPr>
          </w:p>
          <w:p w14:paraId="35E47B3D" w14:textId="605CA577" w:rsidR="00DE30EE" w:rsidRPr="00D607A6" w:rsidRDefault="00DE30EE" w:rsidP="00D607A6">
            <w:pPr>
              <w:pStyle w:val="Odlomakpopisa"/>
              <w:numPr>
                <w:ilvl w:val="3"/>
                <w:numId w:val="22"/>
              </w:numPr>
              <w:rPr>
                <w:b/>
                <w:lang w:eastAsia="en-US"/>
              </w:rPr>
            </w:pPr>
            <w:r w:rsidRPr="00D607A6">
              <w:rPr>
                <w:b/>
                <w:lang w:eastAsia="en-US"/>
              </w:rPr>
              <w:t>ORGANIZACIJSKA STRUKTURA UPRAVNOG ODJELA</w:t>
            </w:r>
          </w:p>
          <w:p w14:paraId="1958B11F" w14:textId="77777777" w:rsidR="00DE30EE" w:rsidRPr="00DE30EE" w:rsidRDefault="00DE30EE" w:rsidP="00DE30EE">
            <w:pPr>
              <w:ind w:left="360"/>
              <w:rPr>
                <w:b/>
                <w:lang w:eastAsia="en-US"/>
              </w:rPr>
            </w:pPr>
          </w:p>
        </w:tc>
      </w:tr>
      <w:tr w:rsidR="00DE30EE" w:rsidRPr="00DE30EE" w14:paraId="66F9B898" w14:textId="77777777" w:rsidTr="006F4438">
        <w:trPr>
          <w:trHeight w:val="2810"/>
        </w:trPr>
        <w:tc>
          <w:tcPr>
            <w:tcW w:w="9781" w:type="dxa"/>
            <w:shd w:val="pct5" w:color="auto" w:fill="FFFFFF"/>
          </w:tcPr>
          <w:p w14:paraId="784E21DB" w14:textId="77777777" w:rsidR="00DE30EE" w:rsidRPr="00DE30EE" w:rsidRDefault="00DE30EE" w:rsidP="00DE30EE">
            <w:pPr>
              <w:jc w:val="both"/>
              <w:rPr>
                <w:lang w:eastAsia="en-US"/>
              </w:rPr>
            </w:pPr>
          </w:p>
          <w:p w14:paraId="6875D7C0" w14:textId="77777777" w:rsidR="00DE30EE" w:rsidRPr="00DE30EE" w:rsidRDefault="00DE30EE" w:rsidP="00DE30EE">
            <w:pPr>
              <w:jc w:val="both"/>
              <w:rPr>
                <w:lang w:eastAsia="en-US"/>
              </w:rPr>
            </w:pPr>
          </w:p>
          <w:p w14:paraId="0BE2D112" w14:textId="77777777" w:rsidR="00DE30EE" w:rsidRPr="00DE30EE" w:rsidRDefault="00DE30EE" w:rsidP="00DE30EE">
            <w:pPr>
              <w:rPr>
                <w:lang w:eastAsia="en-US"/>
              </w:rPr>
            </w:pPr>
            <w:r w:rsidRPr="00DE30EE">
              <w:rPr>
                <w:lang w:eastAsia="en-US"/>
              </w:rPr>
              <w:t xml:space="preserve">              U upravnom odjelu za prostorno uređenje i gradnju sistematizirano je pet radnih mjesta od kojih je popunjeno četiri: </w:t>
            </w:r>
          </w:p>
          <w:p w14:paraId="177B5DBB" w14:textId="77777777" w:rsidR="00DE30EE" w:rsidRPr="00DE30EE" w:rsidRDefault="00DE30EE" w:rsidP="00DE30EE">
            <w:pPr>
              <w:rPr>
                <w:lang w:eastAsia="en-US"/>
              </w:rPr>
            </w:pPr>
          </w:p>
          <w:p w14:paraId="72C79FA1" w14:textId="2AEFFC81" w:rsidR="00DE30EE" w:rsidRPr="00DE30EE" w:rsidRDefault="00DE30EE" w:rsidP="00DE30EE">
            <w:pPr>
              <w:numPr>
                <w:ilvl w:val="0"/>
                <w:numId w:val="41"/>
              </w:numPr>
              <w:ind w:left="1032" w:hanging="709"/>
              <w:jc w:val="both"/>
              <w:rPr>
                <w:lang w:eastAsia="en-US"/>
              </w:rPr>
            </w:pPr>
            <w:r w:rsidRPr="00DE30EE">
              <w:rPr>
                <w:lang w:eastAsia="en-US"/>
              </w:rPr>
              <w:t xml:space="preserve">Pročelnica: Nataša Simonelli, </w:t>
            </w:r>
            <w:proofErr w:type="spellStart"/>
            <w:r w:rsidRPr="00DE30EE">
              <w:rPr>
                <w:lang w:eastAsia="en-US"/>
              </w:rPr>
              <w:t>dipl.iur</w:t>
            </w:r>
            <w:proofErr w:type="spellEnd"/>
            <w:r w:rsidRPr="00DE30EE">
              <w:rPr>
                <w:lang w:eastAsia="en-US"/>
              </w:rPr>
              <w:t>.</w:t>
            </w:r>
          </w:p>
          <w:p w14:paraId="6F43D560" w14:textId="77777777" w:rsidR="00DE30EE" w:rsidRPr="00DE30EE" w:rsidRDefault="00DE30EE" w:rsidP="00DE30EE">
            <w:pPr>
              <w:numPr>
                <w:ilvl w:val="0"/>
                <w:numId w:val="41"/>
              </w:numPr>
              <w:ind w:left="1032" w:hanging="709"/>
              <w:jc w:val="both"/>
              <w:rPr>
                <w:lang w:eastAsia="en-US"/>
              </w:rPr>
            </w:pPr>
            <w:r w:rsidRPr="00DE30EE">
              <w:rPr>
                <w:lang w:eastAsia="en-US"/>
              </w:rPr>
              <w:t xml:space="preserve">Viši savjetnik za prostorno uređenje i gradnju: Mirjana </w:t>
            </w:r>
            <w:proofErr w:type="spellStart"/>
            <w:r w:rsidRPr="00DE30EE">
              <w:rPr>
                <w:lang w:eastAsia="en-US"/>
              </w:rPr>
              <w:t>Tošić</w:t>
            </w:r>
            <w:proofErr w:type="spellEnd"/>
            <w:r w:rsidRPr="00DE30EE">
              <w:rPr>
                <w:lang w:eastAsia="en-US"/>
              </w:rPr>
              <w:t xml:space="preserve"> </w:t>
            </w:r>
            <w:proofErr w:type="spellStart"/>
            <w:r w:rsidRPr="00DE30EE">
              <w:rPr>
                <w:lang w:eastAsia="en-US"/>
              </w:rPr>
              <w:t>Sloković</w:t>
            </w:r>
            <w:proofErr w:type="spellEnd"/>
            <w:r w:rsidRPr="00DE30EE">
              <w:rPr>
                <w:lang w:eastAsia="en-US"/>
              </w:rPr>
              <w:t xml:space="preserve">, </w:t>
            </w:r>
            <w:proofErr w:type="spellStart"/>
            <w:r w:rsidRPr="00DE30EE">
              <w:rPr>
                <w:lang w:eastAsia="en-US"/>
              </w:rPr>
              <w:t>dipl.iur</w:t>
            </w:r>
            <w:proofErr w:type="spellEnd"/>
            <w:r w:rsidRPr="00DE30EE">
              <w:rPr>
                <w:lang w:eastAsia="en-US"/>
              </w:rPr>
              <w:t>.</w:t>
            </w:r>
          </w:p>
          <w:p w14:paraId="185DC7AD" w14:textId="77777777" w:rsidR="00DE30EE" w:rsidRPr="00DE30EE" w:rsidRDefault="00DE30EE" w:rsidP="00DE30EE">
            <w:pPr>
              <w:numPr>
                <w:ilvl w:val="0"/>
                <w:numId w:val="41"/>
              </w:numPr>
              <w:ind w:left="1032" w:hanging="709"/>
              <w:jc w:val="both"/>
              <w:rPr>
                <w:lang w:eastAsia="en-US"/>
              </w:rPr>
            </w:pPr>
            <w:r w:rsidRPr="00DE30EE">
              <w:rPr>
                <w:lang w:eastAsia="en-US"/>
              </w:rPr>
              <w:t>Savjetnice za prostorno uređenje i gradnju:</w:t>
            </w:r>
          </w:p>
          <w:p w14:paraId="60C1FECE" w14:textId="77777777" w:rsidR="00DE30EE" w:rsidRPr="00DE30EE" w:rsidRDefault="00DE30EE" w:rsidP="00DE30EE">
            <w:pPr>
              <w:numPr>
                <w:ilvl w:val="1"/>
                <w:numId w:val="41"/>
              </w:numPr>
              <w:ind w:left="1032" w:hanging="283"/>
              <w:jc w:val="both"/>
              <w:rPr>
                <w:lang w:eastAsia="en-US"/>
              </w:rPr>
            </w:pPr>
            <w:r w:rsidRPr="00DE30EE">
              <w:rPr>
                <w:lang w:eastAsia="en-US"/>
              </w:rPr>
              <w:t xml:space="preserve">Marina Mofardin, </w:t>
            </w:r>
            <w:proofErr w:type="spellStart"/>
            <w:r w:rsidRPr="00DE30EE">
              <w:rPr>
                <w:lang w:eastAsia="en-US"/>
              </w:rPr>
              <w:t>dipl.ing.građ</w:t>
            </w:r>
            <w:proofErr w:type="spellEnd"/>
            <w:r w:rsidRPr="00DE30EE">
              <w:rPr>
                <w:lang w:eastAsia="en-US"/>
              </w:rPr>
              <w:t xml:space="preserve">. </w:t>
            </w:r>
          </w:p>
          <w:p w14:paraId="0D58FF34" w14:textId="77777777" w:rsidR="00DE30EE" w:rsidRPr="00DE30EE" w:rsidRDefault="00DE30EE" w:rsidP="00DE30EE">
            <w:pPr>
              <w:numPr>
                <w:ilvl w:val="1"/>
                <w:numId w:val="41"/>
              </w:numPr>
              <w:ind w:left="1032" w:hanging="283"/>
              <w:jc w:val="both"/>
              <w:rPr>
                <w:lang w:eastAsia="en-US"/>
              </w:rPr>
            </w:pPr>
            <w:r w:rsidRPr="00DE30EE">
              <w:rPr>
                <w:lang w:eastAsia="en-US"/>
              </w:rPr>
              <w:t xml:space="preserve">Teresa Marion Peršurić, </w:t>
            </w:r>
            <w:proofErr w:type="spellStart"/>
            <w:r w:rsidRPr="00DE30EE">
              <w:rPr>
                <w:lang w:eastAsia="en-US"/>
              </w:rPr>
              <w:t>dipl.ing.građ</w:t>
            </w:r>
            <w:proofErr w:type="spellEnd"/>
            <w:r w:rsidRPr="00DE30EE">
              <w:rPr>
                <w:lang w:eastAsia="en-US"/>
              </w:rPr>
              <w:t xml:space="preserve">. </w:t>
            </w:r>
          </w:p>
          <w:p w14:paraId="2A43239E" w14:textId="77777777" w:rsidR="00DE30EE" w:rsidRPr="00DE30EE" w:rsidRDefault="00DE30EE" w:rsidP="00DE30EE">
            <w:pPr>
              <w:numPr>
                <w:ilvl w:val="0"/>
                <w:numId w:val="41"/>
              </w:numPr>
              <w:ind w:left="1032" w:hanging="709"/>
              <w:jc w:val="both"/>
              <w:rPr>
                <w:lang w:eastAsia="en-US"/>
              </w:rPr>
            </w:pPr>
            <w:r w:rsidRPr="00DE30EE">
              <w:rPr>
                <w:lang w:eastAsia="en-US"/>
              </w:rPr>
              <w:t xml:space="preserve">Viši stručni suradnik za prostorno uređenje i gradnju: nepopunjeno </w:t>
            </w:r>
          </w:p>
          <w:p w14:paraId="6CBA20F0" w14:textId="77777777" w:rsidR="00DE30EE" w:rsidRPr="00DE30EE" w:rsidRDefault="00DE30EE" w:rsidP="00DE30EE">
            <w:pPr>
              <w:jc w:val="both"/>
              <w:rPr>
                <w:lang w:eastAsia="en-US"/>
              </w:rPr>
            </w:pPr>
          </w:p>
          <w:p w14:paraId="3B8E8E66" w14:textId="77777777" w:rsidR="00DE30EE" w:rsidRPr="00DE30EE" w:rsidRDefault="00DE30EE" w:rsidP="00DE30EE">
            <w:pPr>
              <w:ind w:left="720" w:hanging="283"/>
              <w:jc w:val="both"/>
              <w:rPr>
                <w:lang w:eastAsia="en-US"/>
              </w:rPr>
            </w:pPr>
          </w:p>
        </w:tc>
      </w:tr>
    </w:tbl>
    <w:p w14:paraId="152B7B62" w14:textId="77777777" w:rsidR="00DE30EE" w:rsidRPr="00DE30EE" w:rsidRDefault="00DE30EE" w:rsidP="00DE30EE">
      <w:pPr>
        <w:rPr>
          <w:lang w:eastAsia="en-US"/>
        </w:rPr>
      </w:pPr>
    </w:p>
    <w:p w14:paraId="4029221D" w14:textId="77777777" w:rsidR="00DE30EE" w:rsidRPr="00DE30EE" w:rsidRDefault="00DE30EE" w:rsidP="00DE30EE">
      <w:pPr>
        <w:rPr>
          <w:lang w:eastAsia="en-US"/>
        </w:rPr>
      </w:pPr>
    </w:p>
    <w:p w14:paraId="050E7F44" w14:textId="77777777" w:rsidR="00DE30EE" w:rsidRPr="00DE30EE" w:rsidRDefault="00DE30EE" w:rsidP="00DE30EE">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E30EE" w:rsidRPr="00DE30EE" w14:paraId="4FBC4F7F" w14:textId="77777777" w:rsidTr="006F4438">
        <w:tc>
          <w:tcPr>
            <w:tcW w:w="9781" w:type="dxa"/>
            <w:tcBorders>
              <w:bottom w:val="nil"/>
            </w:tcBorders>
          </w:tcPr>
          <w:p w14:paraId="1835072E" w14:textId="77777777" w:rsidR="00DE30EE" w:rsidRPr="00DE30EE" w:rsidRDefault="00DE30EE" w:rsidP="00DE30EE">
            <w:pPr>
              <w:ind w:left="360"/>
              <w:rPr>
                <w:b/>
                <w:lang w:eastAsia="en-US"/>
              </w:rPr>
            </w:pPr>
          </w:p>
          <w:p w14:paraId="45614162" w14:textId="6D3B6AFC" w:rsidR="00DE30EE" w:rsidRPr="00D607A6" w:rsidRDefault="00DE30EE" w:rsidP="00D607A6">
            <w:pPr>
              <w:pStyle w:val="Odlomakpopisa"/>
              <w:numPr>
                <w:ilvl w:val="3"/>
                <w:numId w:val="22"/>
              </w:numPr>
              <w:rPr>
                <w:b/>
                <w:lang w:eastAsia="en-US"/>
              </w:rPr>
            </w:pPr>
            <w:r w:rsidRPr="00D607A6">
              <w:rPr>
                <w:b/>
                <w:lang w:eastAsia="en-US"/>
              </w:rPr>
              <w:t>ADMINISTRATIVNI POKAZATELJI</w:t>
            </w:r>
          </w:p>
          <w:p w14:paraId="3F1625FE" w14:textId="77777777" w:rsidR="00DE30EE" w:rsidRPr="00DE30EE" w:rsidRDefault="00DE30EE" w:rsidP="00DE30EE">
            <w:pPr>
              <w:ind w:left="360"/>
              <w:rPr>
                <w:b/>
                <w:lang w:eastAsia="en-US"/>
              </w:rPr>
            </w:pPr>
          </w:p>
        </w:tc>
      </w:tr>
      <w:tr w:rsidR="00DE30EE" w:rsidRPr="00DE30EE" w14:paraId="68FC03E8" w14:textId="77777777" w:rsidTr="006F4438">
        <w:trPr>
          <w:trHeight w:val="4461"/>
        </w:trPr>
        <w:tc>
          <w:tcPr>
            <w:tcW w:w="9781" w:type="dxa"/>
            <w:shd w:val="pct5" w:color="auto" w:fill="FFFFFF"/>
          </w:tcPr>
          <w:p w14:paraId="0642AD42" w14:textId="77777777" w:rsidR="00DE30EE" w:rsidRPr="00DE30EE" w:rsidRDefault="00DE30EE" w:rsidP="00DE30EE">
            <w:pPr>
              <w:rPr>
                <w:b/>
                <w:lang w:val="it-IT" w:eastAsia="en-US"/>
              </w:rPr>
            </w:pPr>
          </w:p>
          <w:p w14:paraId="46FD6297" w14:textId="77777777" w:rsidR="00DE30EE" w:rsidRPr="00DE30EE" w:rsidRDefault="00DE30EE" w:rsidP="00DE30EE">
            <w:pPr>
              <w:rPr>
                <w:b/>
                <w:lang w:val="it-IT" w:eastAsia="en-US"/>
              </w:rPr>
            </w:pPr>
          </w:p>
          <w:p w14:paraId="01BC1BBE" w14:textId="77777777" w:rsidR="00DE30EE" w:rsidRPr="00DE30EE" w:rsidRDefault="00DE30EE" w:rsidP="00DE30EE">
            <w:pPr>
              <w:rPr>
                <w:b/>
                <w:lang w:val="it-IT" w:eastAsia="en-US"/>
              </w:rPr>
            </w:pPr>
            <w:r w:rsidRPr="00DE30EE">
              <w:rPr>
                <w:lang w:val="it-IT" w:eastAsia="en-US"/>
              </w:rPr>
              <w:t xml:space="preserve">      UPRAVNI I NEUPRAVNI PREDMETI </w:t>
            </w:r>
          </w:p>
          <w:tbl>
            <w:tblPr>
              <w:tblW w:w="903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41"/>
              <w:gridCol w:w="1559"/>
              <w:gridCol w:w="1134"/>
              <w:gridCol w:w="1843"/>
              <w:gridCol w:w="1370"/>
            </w:tblGrid>
            <w:tr w:rsidR="00DE30EE" w:rsidRPr="00DE30EE" w14:paraId="1F370686" w14:textId="77777777" w:rsidTr="006F4438">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2880F62E" w14:textId="77777777" w:rsidR="00DE30EE" w:rsidRPr="00DE30EE" w:rsidRDefault="00DE30EE" w:rsidP="00DE30EE">
                  <w:pPr>
                    <w:jc w:val="center"/>
                    <w:rPr>
                      <w:bCs/>
                      <w:lang w:val="en-GB" w:eastAsia="en-US"/>
                    </w:rPr>
                  </w:pPr>
                  <w:proofErr w:type="spellStart"/>
                  <w:r w:rsidRPr="00DE30EE">
                    <w:rPr>
                      <w:bCs/>
                      <w:lang w:val="en-GB" w:eastAsia="en-US"/>
                    </w:rPr>
                    <w:t>Prijenos</w:t>
                  </w:r>
                  <w:proofErr w:type="spellEnd"/>
                  <w:r w:rsidRPr="00DE30EE">
                    <w:rPr>
                      <w:bCs/>
                      <w:lang w:val="en-GB" w:eastAsia="en-US"/>
                    </w:rPr>
                    <w:t xml:space="preserve"> </w:t>
                  </w:r>
                  <w:proofErr w:type="spellStart"/>
                  <w:proofErr w:type="gramStart"/>
                  <w:r w:rsidRPr="00DE30EE">
                    <w:rPr>
                      <w:bCs/>
                      <w:lang w:val="en-GB" w:eastAsia="en-US"/>
                    </w:rPr>
                    <w:t>iz</w:t>
                  </w:r>
                  <w:proofErr w:type="spellEnd"/>
                  <w:r w:rsidRPr="00DE30EE">
                    <w:rPr>
                      <w:bCs/>
                      <w:lang w:val="en-GB" w:eastAsia="en-US"/>
                    </w:rPr>
                    <w:t xml:space="preserve">  </w:t>
                  </w:r>
                  <w:proofErr w:type="spellStart"/>
                  <w:r w:rsidRPr="00DE30EE">
                    <w:rPr>
                      <w:bCs/>
                      <w:lang w:val="en-GB" w:eastAsia="en-US"/>
                    </w:rPr>
                    <w:t>prethodnog</w:t>
                  </w:r>
                  <w:proofErr w:type="spellEnd"/>
                  <w:proofErr w:type="gramEnd"/>
                </w:p>
                <w:p w14:paraId="7671185A" w14:textId="77777777" w:rsidR="00DE30EE" w:rsidRPr="00DE30EE" w:rsidRDefault="00DE30EE" w:rsidP="00DE30EE">
                  <w:pPr>
                    <w:jc w:val="center"/>
                    <w:rPr>
                      <w:bCs/>
                      <w:lang w:val="en-GB" w:eastAsia="en-US"/>
                    </w:rPr>
                  </w:pPr>
                  <w:proofErr w:type="spellStart"/>
                  <w:r w:rsidRPr="00DE30EE">
                    <w:rPr>
                      <w:bCs/>
                      <w:lang w:val="en-GB" w:eastAsia="en-US"/>
                    </w:rPr>
                    <w:t>izvještajnog</w:t>
                  </w:r>
                  <w:proofErr w:type="spellEnd"/>
                </w:p>
                <w:p w14:paraId="6BC03D23" w14:textId="77777777" w:rsidR="00DE30EE" w:rsidRPr="00DE30EE" w:rsidRDefault="00DE30EE" w:rsidP="00DE30EE">
                  <w:pPr>
                    <w:jc w:val="center"/>
                    <w:rPr>
                      <w:bCs/>
                      <w:lang w:val="en-GB" w:eastAsia="en-US"/>
                    </w:rPr>
                  </w:pPr>
                  <w:proofErr w:type="spellStart"/>
                  <w:r w:rsidRPr="00DE30EE">
                    <w:rPr>
                      <w:bCs/>
                      <w:lang w:val="en-GB" w:eastAsia="en-US"/>
                    </w:rPr>
                    <w:t>razdoblja</w:t>
                  </w:r>
                  <w:proofErr w:type="spellEnd"/>
                </w:p>
                <w:p w14:paraId="48F65F13" w14:textId="77777777" w:rsidR="00DE30EE" w:rsidRPr="00DE30EE" w:rsidRDefault="00DE30EE" w:rsidP="00DE30EE">
                  <w:pPr>
                    <w:jc w:val="center"/>
                    <w:rPr>
                      <w:bCs/>
                      <w:lang w:val="en-GB" w:eastAsia="en-US"/>
                    </w:rPr>
                  </w:pPr>
                  <w:r w:rsidRPr="00DE30EE">
                    <w:rPr>
                      <w:bCs/>
                      <w:lang w:val="en-GB" w:eastAsia="en-US"/>
                    </w:rPr>
                    <w:t>(</w:t>
                  </w:r>
                  <w:proofErr w:type="spellStart"/>
                  <w:r w:rsidRPr="00DE30EE">
                    <w:rPr>
                      <w:bCs/>
                      <w:lang w:val="en-GB" w:eastAsia="en-US"/>
                    </w:rPr>
                    <w:t>eDozvola</w:t>
                  </w:r>
                  <w:proofErr w:type="spellEnd"/>
                  <w:r w:rsidRPr="00DE30EE">
                    <w:rPr>
                      <w:bCs/>
                      <w:lang w:val="en-GB" w:eastAsia="en-US"/>
                    </w:rPr>
                    <w:t>)</w:t>
                  </w:r>
                </w:p>
                <w:p w14:paraId="2EAA4361" w14:textId="77777777" w:rsidR="00DE30EE" w:rsidRPr="00DE30EE" w:rsidRDefault="00DE30EE" w:rsidP="00DE30EE">
                  <w:pPr>
                    <w:jc w:val="center"/>
                    <w:rPr>
                      <w:bCs/>
                      <w:lang w:val="en-GB" w:eastAsia="en-US"/>
                    </w:rPr>
                  </w:pPr>
                  <w:r w:rsidRPr="00DE30EE">
                    <w:rPr>
                      <w:bCs/>
                      <w:lang w:val="en-GB" w:eastAsia="en-US"/>
                    </w:rPr>
                    <w:t xml:space="preserve"> </w:t>
                  </w:r>
                </w:p>
                <w:p w14:paraId="54E7B428" w14:textId="77777777" w:rsidR="00DE30EE" w:rsidRPr="00DE30EE" w:rsidRDefault="00DE30EE" w:rsidP="00DE30EE">
                  <w:pPr>
                    <w:jc w:val="center"/>
                    <w:rPr>
                      <w:bCs/>
                      <w:lang w:val="en-GB"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57F74D27" w14:textId="77777777" w:rsidR="00DE30EE" w:rsidRPr="00DE30EE" w:rsidRDefault="00DE30EE" w:rsidP="00DE30EE">
                  <w:pPr>
                    <w:jc w:val="center"/>
                    <w:rPr>
                      <w:bCs/>
                      <w:lang w:val="en-GB" w:eastAsia="en-US"/>
                    </w:rPr>
                  </w:pPr>
                  <w:proofErr w:type="spellStart"/>
                  <w:r w:rsidRPr="00DE30EE">
                    <w:rPr>
                      <w:bCs/>
                      <w:lang w:val="en-GB" w:eastAsia="en-US"/>
                    </w:rPr>
                    <w:t>Zaprimljeni</w:t>
                  </w:r>
                  <w:proofErr w:type="spellEnd"/>
                </w:p>
                <w:p w14:paraId="4557BD37" w14:textId="77777777" w:rsidR="00DE30EE" w:rsidRPr="00DE30EE" w:rsidRDefault="00DE30EE" w:rsidP="00DE30EE">
                  <w:pPr>
                    <w:jc w:val="center"/>
                    <w:rPr>
                      <w:bCs/>
                      <w:lang w:val="en-GB" w:eastAsia="en-US"/>
                    </w:rPr>
                  </w:pPr>
                  <w:r w:rsidRPr="00DE30EE">
                    <w:rPr>
                      <w:bCs/>
                      <w:lang w:val="en-GB" w:eastAsia="en-US"/>
                    </w:rPr>
                    <w:t xml:space="preserve">u </w:t>
                  </w:r>
                  <w:proofErr w:type="spellStart"/>
                  <w:r w:rsidRPr="00DE30EE">
                    <w:rPr>
                      <w:bCs/>
                      <w:lang w:val="en-GB" w:eastAsia="en-US"/>
                    </w:rPr>
                    <w:t>izvještajnom</w:t>
                  </w:r>
                  <w:proofErr w:type="spellEnd"/>
                </w:p>
                <w:p w14:paraId="5202BDF9" w14:textId="77777777" w:rsidR="00DE30EE" w:rsidRPr="00DE30EE" w:rsidRDefault="00DE30EE" w:rsidP="00DE30EE">
                  <w:pPr>
                    <w:jc w:val="center"/>
                    <w:rPr>
                      <w:bCs/>
                      <w:lang w:val="en-GB" w:eastAsia="en-US"/>
                    </w:rPr>
                  </w:pPr>
                  <w:proofErr w:type="spellStart"/>
                  <w:r w:rsidRPr="00DE30EE">
                    <w:rPr>
                      <w:bCs/>
                      <w:lang w:val="en-GB" w:eastAsia="en-US"/>
                    </w:rPr>
                    <w:t>razdoblju</w:t>
                  </w:r>
                  <w:proofErr w:type="spellEnd"/>
                </w:p>
                <w:p w14:paraId="4E3ECEE0" w14:textId="77777777" w:rsidR="00DE30EE" w:rsidRPr="00DE30EE" w:rsidRDefault="00DE30EE" w:rsidP="00DE30EE">
                  <w:pPr>
                    <w:jc w:val="center"/>
                    <w:rPr>
                      <w:bCs/>
                      <w:lang w:val="en-GB" w:eastAsia="en-US"/>
                    </w:rPr>
                  </w:pPr>
                  <w:r w:rsidRPr="00DE30EE">
                    <w:rPr>
                      <w:bCs/>
                      <w:lang w:val="en-GB" w:eastAsia="en-US"/>
                    </w:rPr>
                    <w:t>(</w:t>
                  </w:r>
                  <w:proofErr w:type="spellStart"/>
                  <w:r w:rsidRPr="00DE30EE">
                    <w:rPr>
                      <w:bCs/>
                      <w:lang w:val="en-GB" w:eastAsia="en-US"/>
                    </w:rPr>
                    <w:t>eDozvola</w:t>
                  </w:r>
                  <w:proofErr w:type="spellEnd"/>
                  <w:r w:rsidRPr="00DE30EE">
                    <w:rPr>
                      <w:bCs/>
                      <w:lang w:val="en-GB"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5A9343E9" w14:textId="77777777" w:rsidR="00DE30EE" w:rsidRPr="00DE30EE" w:rsidRDefault="00DE30EE" w:rsidP="00DE30EE">
                  <w:pPr>
                    <w:jc w:val="center"/>
                    <w:rPr>
                      <w:bCs/>
                      <w:lang w:val="en-GB" w:eastAsia="en-US"/>
                    </w:rPr>
                  </w:pPr>
                  <w:proofErr w:type="spellStart"/>
                  <w:r w:rsidRPr="00DE30EE">
                    <w:rPr>
                      <w:bCs/>
                      <w:lang w:val="en-GB" w:eastAsia="en-US"/>
                    </w:rPr>
                    <w:t>Neriješeni</w:t>
                  </w:r>
                  <w:proofErr w:type="spellEnd"/>
                  <w:r w:rsidRPr="00DE30EE">
                    <w:rPr>
                      <w:bCs/>
                      <w:lang w:val="en-GB" w:eastAsia="en-US"/>
                    </w:rPr>
                    <w:t xml:space="preserve"> </w:t>
                  </w:r>
                  <w:proofErr w:type="spellStart"/>
                  <w:r w:rsidRPr="00DE30EE">
                    <w:rPr>
                      <w:bCs/>
                      <w:lang w:val="en-GB" w:eastAsia="en-US"/>
                    </w:rPr>
                    <w:t>zahtjevi</w:t>
                  </w:r>
                  <w:proofErr w:type="spellEnd"/>
                  <w:r w:rsidRPr="00DE30EE">
                    <w:rPr>
                      <w:bCs/>
                      <w:lang w:val="en-GB" w:eastAsia="en-US"/>
                    </w:rPr>
                    <w:t xml:space="preserve"> </w:t>
                  </w:r>
                  <w:proofErr w:type="spellStart"/>
                  <w:r w:rsidRPr="00DE30EE">
                    <w:rPr>
                      <w:bCs/>
                      <w:lang w:val="en-GB" w:eastAsia="en-US"/>
                    </w:rPr>
                    <w:t>rješenja</w:t>
                  </w:r>
                  <w:proofErr w:type="spellEnd"/>
                  <w:r w:rsidRPr="00DE30EE">
                    <w:rPr>
                      <w:bCs/>
                      <w:lang w:val="en-GB" w:eastAsia="en-US"/>
                    </w:rPr>
                    <w:t xml:space="preserve"> o </w:t>
                  </w:r>
                  <w:proofErr w:type="spellStart"/>
                  <w:r w:rsidRPr="00DE30EE">
                    <w:rPr>
                      <w:bCs/>
                      <w:lang w:val="en-GB" w:eastAsia="en-US"/>
                    </w:rPr>
                    <w:t>izvedenom</w:t>
                  </w:r>
                  <w:proofErr w:type="spellEnd"/>
                  <w:r w:rsidRPr="00DE30EE">
                    <w:rPr>
                      <w:bCs/>
                      <w:lang w:val="en-GB" w:eastAsia="en-US"/>
                    </w:rPr>
                    <w:t xml:space="preserve"> </w:t>
                  </w:r>
                  <w:proofErr w:type="spellStart"/>
                  <w:r w:rsidRPr="00DE30EE">
                    <w:rPr>
                      <w:bCs/>
                      <w:lang w:val="en-GB" w:eastAsia="en-US"/>
                    </w:rPr>
                    <w:t>stanju</w:t>
                  </w:r>
                  <w:proofErr w:type="spellEnd"/>
                  <w:r w:rsidRPr="00DE30EE">
                    <w:rPr>
                      <w:bCs/>
                      <w:lang w:val="en-GB" w:eastAsia="en-US"/>
                    </w:rPr>
                    <w:t xml:space="preserve"> </w:t>
                  </w:r>
                </w:p>
                <w:p w14:paraId="5EA127FF" w14:textId="77777777" w:rsidR="00DE30EE" w:rsidRPr="00DE30EE" w:rsidRDefault="00DE30EE" w:rsidP="00DE30EE">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6788401F" w14:textId="77777777" w:rsidR="00DE30EE" w:rsidRPr="00DE30EE" w:rsidRDefault="00DE30EE" w:rsidP="00DE30EE">
                  <w:pPr>
                    <w:jc w:val="center"/>
                    <w:rPr>
                      <w:b/>
                      <w:lang w:val="en-GB" w:eastAsia="en-US"/>
                    </w:rPr>
                  </w:pPr>
                  <w:proofErr w:type="spellStart"/>
                  <w:r w:rsidRPr="00DE30EE">
                    <w:rPr>
                      <w:b/>
                      <w:lang w:val="en-GB" w:eastAsia="en-US"/>
                    </w:rPr>
                    <w:t>Ukupno</w:t>
                  </w:r>
                  <w:proofErr w:type="spellEnd"/>
                </w:p>
                <w:p w14:paraId="7110C0F9" w14:textId="77777777" w:rsidR="00DE30EE" w:rsidRPr="00DE30EE" w:rsidRDefault="00DE30EE" w:rsidP="00DE30EE">
                  <w:pPr>
                    <w:jc w:val="center"/>
                    <w:rPr>
                      <w:b/>
                      <w:lang w:val="en-GB" w:eastAsia="en-US"/>
                    </w:rPr>
                  </w:pPr>
                  <w:r w:rsidRPr="00DE30EE">
                    <w:rPr>
                      <w:b/>
                      <w:lang w:val="en-GB"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2AC7F6E3" w14:textId="77777777" w:rsidR="00DE30EE" w:rsidRPr="00DE30EE" w:rsidRDefault="00DE30EE" w:rsidP="00DE30EE">
                  <w:pPr>
                    <w:jc w:val="center"/>
                    <w:rPr>
                      <w:bCs/>
                      <w:lang w:val="en-GB" w:eastAsia="en-US"/>
                    </w:rPr>
                  </w:pPr>
                  <w:proofErr w:type="spellStart"/>
                  <w:r w:rsidRPr="00DE30EE">
                    <w:rPr>
                      <w:bCs/>
                      <w:lang w:val="en-GB" w:eastAsia="en-US"/>
                    </w:rPr>
                    <w:t>Broj</w:t>
                  </w:r>
                  <w:proofErr w:type="spellEnd"/>
                </w:p>
                <w:p w14:paraId="545721A1" w14:textId="77777777" w:rsidR="00DE30EE" w:rsidRPr="00DE30EE" w:rsidRDefault="00DE30EE" w:rsidP="00DE30EE">
                  <w:pPr>
                    <w:jc w:val="center"/>
                    <w:rPr>
                      <w:bCs/>
                      <w:lang w:val="en-GB" w:eastAsia="en-US"/>
                    </w:rPr>
                  </w:pPr>
                  <w:proofErr w:type="spellStart"/>
                  <w:r w:rsidRPr="00DE30EE">
                    <w:rPr>
                      <w:bCs/>
                      <w:lang w:val="en-GB" w:eastAsia="en-US"/>
                    </w:rPr>
                    <w:t>izdanih</w:t>
                  </w:r>
                  <w:proofErr w:type="spellEnd"/>
                  <w:r w:rsidRPr="00DE30EE">
                    <w:rPr>
                      <w:bCs/>
                      <w:lang w:val="en-GB" w:eastAsia="en-US"/>
                    </w:rPr>
                    <w:t xml:space="preserve"> </w:t>
                  </w:r>
                  <w:proofErr w:type="spellStart"/>
                  <w:r w:rsidRPr="00DE30EE">
                    <w:rPr>
                      <w:bCs/>
                      <w:lang w:val="en-GB" w:eastAsia="en-US"/>
                    </w:rPr>
                    <w:t>akata</w:t>
                  </w:r>
                  <w:proofErr w:type="spellEnd"/>
                </w:p>
                <w:p w14:paraId="2DB1FC0D" w14:textId="77777777" w:rsidR="00DE30EE" w:rsidRPr="00DE30EE" w:rsidRDefault="00DE30EE" w:rsidP="00DE30EE">
                  <w:pPr>
                    <w:jc w:val="center"/>
                    <w:rPr>
                      <w:bCs/>
                      <w:lang w:val="en-GB" w:eastAsia="en-US"/>
                    </w:rPr>
                  </w:pPr>
                  <w:r w:rsidRPr="00DE30EE">
                    <w:rPr>
                      <w:bCs/>
                      <w:lang w:val="en-GB" w:eastAsia="en-US"/>
                    </w:rPr>
                    <w:t>(</w:t>
                  </w:r>
                  <w:proofErr w:type="spellStart"/>
                  <w:r w:rsidRPr="00DE30EE">
                    <w:rPr>
                      <w:bCs/>
                      <w:lang w:val="en-GB" w:eastAsia="en-US"/>
                    </w:rPr>
                    <w:t>eDozvola</w:t>
                  </w:r>
                  <w:proofErr w:type="spellEnd"/>
                  <w:r w:rsidRPr="00DE30EE">
                    <w:rPr>
                      <w:bCs/>
                      <w:lang w:val="en-GB" w:eastAsia="en-US"/>
                    </w:rPr>
                    <w:t>)</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201F3B0B" w14:textId="77777777" w:rsidR="00DE30EE" w:rsidRPr="00DE30EE" w:rsidRDefault="00DE30EE" w:rsidP="00DE30EE">
                  <w:pPr>
                    <w:jc w:val="center"/>
                    <w:rPr>
                      <w:bCs/>
                      <w:lang w:val="it-IT" w:eastAsia="en-US"/>
                    </w:rPr>
                  </w:pPr>
                  <w:proofErr w:type="spellStart"/>
                  <w:r w:rsidRPr="00DE30EE">
                    <w:rPr>
                      <w:bCs/>
                      <w:lang w:val="it-IT" w:eastAsia="en-US"/>
                    </w:rPr>
                    <w:t>Prijenos</w:t>
                  </w:r>
                  <w:proofErr w:type="spellEnd"/>
                  <w:r w:rsidRPr="00DE30EE">
                    <w:rPr>
                      <w:bCs/>
                      <w:lang w:val="it-IT" w:eastAsia="en-US"/>
                    </w:rPr>
                    <w:t xml:space="preserve"> u </w:t>
                  </w:r>
                  <w:proofErr w:type="spellStart"/>
                  <w:r w:rsidRPr="00DE30EE">
                    <w:rPr>
                      <w:bCs/>
                      <w:lang w:val="it-IT" w:eastAsia="en-US"/>
                    </w:rPr>
                    <w:t>slijedeće</w:t>
                  </w:r>
                  <w:proofErr w:type="spellEnd"/>
                  <w:r w:rsidRPr="00DE30EE">
                    <w:rPr>
                      <w:bCs/>
                      <w:lang w:val="it-IT" w:eastAsia="en-US"/>
                    </w:rPr>
                    <w:t xml:space="preserve"> </w:t>
                  </w:r>
                  <w:proofErr w:type="spellStart"/>
                  <w:r w:rsidRPr="00DE30EE">
                    <w:rPr>
                      <w:bCs/>
                      <w:lang w:val="it-IT" w:eastAsia="en-US"/>
                    </w:rPr>
                    <w:t>izvještajno</w:t>
                  </w:r>
                  <w:proofErr w:type="spellEnd"/>
                  <w:r w:rsidRPr="00DE30EE">
                    <w:rPr>
                      <w:bCs/>
                      <w:lang w:val="it-IT" w:eastAsia="en-US"/>
                    </w:rPr>
                    <w:t xml:space="preserve"> </w:t>
                  </w:r>
                  <w:proofErr w:type="spellStart"/>
                  <w:r w:rsidRPr="00DE30EE">
                    <w:rPr>
                      <w:bCs/>
                      <w:lang w:val="it-IT" w:eastAsia="en-US"/>
                    </w:rPr>
                    <w:t>razdoblje</w:t>
                  </w:r>
                  <w:proofErr w:type="spellEnd"/>
                </w:p>
                <w:p w14:paraId="6928D0F0" w14:textId="77777777" w:rsidR="00DE30EE" w:rsidRPr="00DE30EE" w:rsidRDefault="00DE30EE" w:rsidP="00DE30EE">
                  <w:pPr>
                    <w:jc w:val="center"/>
                    <w:rPr>
                      <w:bCs/>
                      <w:lang w:val="it-IT" w:eastAsia="en-US"/>
                    </w:rPr>
                  </w:pPr>
                  <w:r w:rsidRPr="00DE30EE">
                    <w:rPr>
                      <w:bCs/>
                      <w:lang w:val="it-IT" w:eastAsia="en-US"/>
                    </w:rPr>
                    <w:t>(4 - 5)</w:t>
                  </w:r>
                </w:p>
                <w:p w14:paraId="5DE46D03" w14:textId="77777777" w:rsidR="00DE30EE" w:rsidRPr="00DE30EE" w:rsidRDefault="00DE30EE" w:rsidP="00DE30EE">
                  <w:pPr>
                    <w:jc w:val="center"/>
                    <w:rPr>
                      <w:bCs/>
                      <w:lang w:val="it-IT" w:eastAsia="en-US"/>
                    </w:rPr>
                  </w:pPr>
                </w:p>
              </w:tc>
            </w:tr>
            <w:tr w:rsidR="00DE30EE" w:rsidRPr="00DE30EE" w14:paraId="7E5A616B" w14:textId="77777777" w:rsidTr="006F4438">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1D0214E1" w14:textId="77777777" w:rsidR="00DE30EE" w:rsidRPr="00DE30EE" w:rsidRDefault="00DE30EE" w:rsidP="00DE30EE">
                  <w:pPr>
                    <w:jc w:val="center"/>
                    <w:rPr>
                      <w:bCs/>
                      <w:lang w:val="en-GB" w:eastAsia="en-US"/>
                    </w:rPr>
                  </w:pPr>
                  <w:r w:rsidRPr="00DE30EE">
                    <w:rPr>
                      <w:bCs/>
                      <w:lang w:val="en-GB" w:eastAsia="en-US"/>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73E7B92D" w14:textId="77777777" w:rsidR="00DE30EE" w:rsidRPr="00DE30EE" w:rsidRDefault="00DE30EE" w:rsidP="00DE30EE">
                  <w:pPr>
                    <w:jc w:val="center"/>
                    <w:rPr>
                      <w:bCs/>
                      <w:lang w:val="en-GB" w:eastAsia="en-US"/>
                    </w:rPr>
                  </w:pPr>
                  <w:r w:rsidRPr="00DE30EE">
                    <w:rPr>
                      <w:bCs/>
                      <w:lang w:val="en-GB"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1BB7F174" w14:textId="77777777" w:rsidR="00DE30EE" w:rsidRPr="00DE30EE" w:rsidRDefault="00DE30EE" w:rsidP="00DE30EE">
                  <w:pPr>
                    <w:jc w:val="center"/>
                    <w:rPr>
                      <w:bCs/>
                      <w:lang w:val="en-GB" w:eastAsia="en-US"/>
                    </w:rPr>
                  </w:pPr>
                  <w:r w:rsidRPr="00DE30EE">
                    <w:rPr>
                      <w:bCs/>
                      <w:lang w:val="en-GB" w:eastAsia="en-US"/>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7AB6BD96" w14:textId="77777777" w:rsidR="00DE30EE" w:rsidRPr="00DE30EE" w:rsidRDefault="00DE30EE" w:rsidP="00DE30EE">
                  <w:pPr>
                    <w:jc w:val="center"/>
                    <w:rPr>
                      <w:b/>
                      <w:lang w:val="en-GB" w:eastAsia="en-US"/>
                    </w:rPr>
                  </w:pPr>
                  <w:r w:rsidRPr="00DE30EE">
                    <w:rPr>
                      <w:b/>
                      <w:lang w:val="en-GB" w:eastAsia="en-U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4F942A83" w14:textId="77777777" w:rsidR="00DE30EE" w:rsidRPr="00DE30EE" w:rsidRDefault="00DE30EE" w:rsidP="00DE30EE">
                  <w:pPr>
                    <w:jc w:val="center"/>
                    <w:rPr>
                      <w:bCs/>
                      <w:lang w:val="en-GB" w:eastAsia="en-US"/>
                    </w:rPr>
                  </w:pPr>
                  <w:r w:rsidRPr="00DE30EE">
                    <w:rPr>
                      <w:bCs/>
                      <w:lang w:val="en-GB" w:eastAsia="en-US"/>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022FC9B9" w14:textId="77777777" w:rsidR="00DE30EE" w:rsidRPr="00DE30EE" w:rsidRDefault="00DE30EE" w:rsidP="00DE30EE">
                  <w:pPr>
                    <w:jc w:val="center"/>
                    <w:rPr>
                      <w:bCs/>
                      <w:lang w:val="en-GB" w:eastAsia="en-US"/>
                    </w:rPr>
                  </w:pPr>
                  <w:r w:rsidRPr="00DE30EE">
                    <w:rPr>
                      <w:bCs/>
                      <w:lang w:val="en-GB" w:eastAsia="en-US"/>
                    </w:rPr>
                    <w:t>6</w:t>
                  </w:r>
                </w:p>
              </w:tc>
            </w:tr>
            <w:tr w:rsidR="00DE30EE" w:rsidRPr="00DE30EE" w14:paraId="3EF83263" w14:textId="77777777" w:rsidTr="006F4438">
              <w:trPr>
                <w:trHeight w:val="527"/>
              </w:trPr>
              <w:tc>
                <w:tcPr>
                  <w:tcW w:w="1384" w:type="dxa"/>
                  <w:tcBorders>
                    <w:top w:val="single" w:sz="4" w:space="0" w:color="000000"/>
                    <w:left w:val="single" w:sz="4" w:space="0" w:color="000000"/>
                    <w:bottom w:val="single" w:sz="4" w:space="0" w:color="000000"/>
                    <w:right w:val="single" w:sz="4" w:space="0" w:color="000000"/>
                  </w:tcBorders>
                  <w:shd w:val="clear" w:color="auto" w:fill="FFE599"/>
                </w:tcPr>
                <w:p w14:paraId="6C58544F" w14:textId="77777777" w:rsidR="00DE30EE" w:rsidRPr="00DE30EE" w:rsidRDefault="00DE30EE" w:rsidP="00DE30EE">
                  <w:pPr>
                    <w:jc w:val="center"/>
                    <w:rPr>
                      <w:bCs/>
                      <w:lang w:val="en-GB" w:eastAsia="en-US"/>
                    </w:rPr>
                  </w:pPr>
                </w:p>
                <w:p w14:paraId="13A75702" w14:textId="77777777" w:rsidR="00DE30EE" w:rsidRPr="00DE30EE" w:rsidRDefault="00DE30EE" w:rsidP="00DE30EE">
                  <w:pPr>
                    <w:jc w:val="center"/>
                    <w:rPr>
                      <w:b/>
                      <w:bCs/>
                      <w:lang w:val="en-GB" w:eastAsia="en-US"/>
                    </w:rPr>
                  </w:pPr>
                  <w:r w:rsidRPr="00DE30EE">
                    <w:rPr>
                      <w:b/>
                      <w:bCs/>
                      <w:lang w:val="en-GB" w:eastAsia="en-US"/>
                    </w:rPr>
                    <w:t>319</w:t>
                  </w:r>
                </w:p>
              </w:tc>
              <w:tc>
                <w:tcPr>
                  <w:tcW w:w="1741" w:type="dxa"/>
                  <w:tcBorders>
                    <w:top w:val="single" w:sz="4" w:space="0" w:color="000000"/>
                    <w:left w:val="single" w:sz="4" w:space="0" w:color="000000"/>
                    <w:bottom w:val="single" w:sz="4" w:space="0" w:color="000000"/>
                    <w:right w:val="single" w:sz="4" w:space="0" w:color="000000"/>
                  </w:tcBorders>
                  <w:shd w:val="clear" w:color="auto" w:fill="FFE599"/>
                </w:tcPr>
                <w:p w14:paraId="15C1A865" w14:textId="77777777" w:rsidR="00DE30EE" w:rsidRPr="00DE30EE" w:rsidRDefault="00DE30EE" w:rsidP="00DE30EE">
                  <w:pPr>
                    <w:rPr>
                      <w:bCs/>
                      <w:lang w:val="en-GB" w:eastAsia="en-US"/>
                    </w:rPr>
                  </w:pPr>
                </w:p>
                <w:p w14:paraId="4165D4CD" w14:textId="77777777" w:rsidR="00DE30EE" w:rsidRPr="00DE30EE" w:rsidRDefault="00DE30EE" w:rsidP="00DE30EE">
                  <w:pPr>
                    <w:jc w:val="center"/>
                    <w:rPr>
                      <w:b/>
                      <w:bCs/>
                      <w:lang w:val="en-GB" w:eastAsia="en-US"/>
                    </w:rPr>
                  </w:pPr>
                  <w:r w:rsidRPr="00DE30EE">
                    <w:rPr>
                      <w:b/>
                      <w:bCs/>
                      <w:lang w:val="en-GB" w:eastAsia="en-US"/>
                    </w:rPr>
                    <w:t>990</w:t>
                  </w:r>
                </w:p>
                <w:p w14:paraId="7AA19975" w14:textId="77777777" w:rsidR="00DE30EE" w:rsidRPr="00DE30EE" w:rsidRDefault="00DE30EE" w:rsidP="00DE30EE">
                  <w:pPr>
                    <w:rPr>
                      <w:bCs/>
                      <w:lang w:val="en-GB"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2489074E" w14:textId="77777777" w:rsidR="00DE30EE" w:rsidRPr="00DE30EE" w:rsidRDefault="00DE30EE" w:rsidP="00DE30EE">
                  <w:pPr>
                    <w:jc w:val="center"/>
                    <w:rPr>
                      <w:bCs/>
                      <w:lang w:val="en-GB" w:eastAsia="en-US"/>
                    </w:rPr>
                  </w:pPr>
                </w:p>
                <w:p w14:paraId="37EA0118" w14:textId="77777777" w:rsidR="00DE30EE" w:rsidRPr="00DE30EE" w:rsidRDefault="00DE30EE" w:rsidP="00DE30EE">
                  <w:pPr>
                    <w:jc w:val="center"/>
                    <w:rPr>
                      <w:b/>
                      <w:bCs/>
                      <w:lang w:val="en-GB" w:eastAsia="en-US"/>
                    </w:rPr>
                  </w:pPr>
                  <w:r w:rsidRPr="00DE30EE">
                    <w:rPr>
                      <w:b/>
                      <w:bCs/>
                      <w:lang w:val="en-GB" w:eastAsia="en-US"/>
                    </w:rPr>
                    <w:t>46</w:t>
                  </w:r>
                </w:p>
                <w:p w14:paraId="2738D3AE" w14:textId="77777777" w:rsidR="00DE30EE" w:rsidRPr="00DE30EE" w:rsidRDefault="00DE30EE" w:rsidP="00DE30EE">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4A1D8B82" w14:textId="77777777" w:rsidR="00DE30EE" w:rsidRPr="00DE30EE" w:rsidRDefault="00DE30EE" w:rsidP="00DE30EE">
                  <w:pPr>
                    <w:jc w:val="center"/>
                    <w:rPr>
                      <w:b/>
                      <w:lang w:val="en-GB" w:eastAsia="en-US"/>
                    </w:rPr>
                  </w:pPr>
                </w:p>
                <w:p w14:paraId="6A7DD723" w14:textId="77777777" w:rsidR="00DE30EE" w:rsidRPr="00DE30EE" w:rsidRDefault="00DE30EE" w:rsidP="00DE30EE">
                  <w:pPr>
                    <w:jc w:val="center"/>
                    <w:rPr>
                      <w:b/>
                      <w:lang w:val="en-GB" w:eastAsia="en-US"/>
                    </w:rPr>
                  </w:pPr>
                  <w:r w:rsidRPr="00DE30EE">
                    <w:rPr>
                      <w:b/>
                      <w:lang w:val="en-GB" w:eastAsia="en-US"/>
                    </w:rPr>
                    <w:t>1309</w:t>
                  </w:r>
                </w:p>
                <w:p w14:paraId="78B33C8B" w14:textId="77777777" w:rsidR="00DE30EE" w:rsidRPr="00DE30EE" w:rsidRDefault="00DE30EE" w:rsidP="00DE30EE">
                  <w:pPr>
                    <w:jc w:val="center"/>
                    <w:rPr>
                      <w:b/>
                      <w:lang w:val="en-GB"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0F2690BE" w14:textId="77777777" w:rsidR="00DE30EE" w:rsidRPr="00DE30EE" w:rsidRDefault="00DE30EE" w:rsidP="00DE30EE">
                  <w:pPr>
                    <w:jc w:val="center"/>
                    <w:rPr>
                      <w:bCs/>
                      <w:lang w:val="en-GB" w:eastAsia="en-US"/>
                    </w:rPr>
                  </w:pPr>
                </w:p>
                <w:p w14:paraId="558B8065" w14:textId="77777777" w:rsidR="00DE30EE" w:rsidRPr="00DE30EE" w:rsidRDefault="00DE30EE" w:rsidP="00DE30EE">
                  <w:pPr>
                    <w:jc w:val="center"/>
                    <w:rPr>
                      <w:b/>
                      <w:bCs/>
                      <w:lang w:val="en-GB" w:eastAsia="en-US"/>
                    </w:rPr>
                  </w:pPr>
                  <w:r w:rsidRPr="00DE30EE">
                    <w:rPr>
                      <w:b/>
                      <w:bCs/>
                      <w:lang w:val="en-GB" w:eastAsia="en-US"/>
                    </w:rPr>
                    <w:t>1033</w:t>
                  </w:r>
                </w:p>
                <w:p w14:paraId="63C98572" w14:textId="77777777" w:rsidR="00DE30EE" w:rsidRPr="00DE30EE" w:rsidRDefault="00DE30EE" w:rsidP="00DE30EE">
                  <w:pPr>
                    <w:rPr>
                      <w:bCs/>
                      <w:lang w:val="en-GB" w:eastAsia="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B4C6E7"/>
                </w:tcPr>
                <w:p w14:paraId="45114FB0" w14:textId="77777777" w:rsidR="00DE30EE" w:rsidRPr="00DE30EE" w:rsidRDefault="00DE30EE" w:rsidP="00DE30EE">
                  <w:pPr>
                    <w:rPr>
                      <w:bCs/>
                      <w:lang w:val="en-GB" w:eastAsia="en-US"/>
                    </w:rPr>
                  </w:pPr>
                </w:p>
                <w:p w14:paraId="442AF4A5" w14:textId="77777777" w:rsidR="00DE30EE" w:rsidRPr="00DE30EE" w:rsidRDefault="00DE30EE" w:rsidP="00DE30EE">
                  <w:pPr>
                    <w:jc w:val="center"/>
                    <w:rPr>
                      <w:b/>
                      <w:bCs/>
                      <w:lang w:val="en-GB" w:eastAsia="en-US"/>
                    </w:rPr>
                  </w:pPr>
                  <w:r w:rsidRPr="00DE30EE">
                    <w:rPr>
                      <w:b/>
                      <w:bCs/>
                      <w:lang w:val="en-GB" w:eastAsia="en-US"/>
                    </w:rPr>
                    <w:t>276</w:t>
                  </w:r>
                </w:p>
              </w:tc>
            </w:tr>
          </w:tbl>
          <w:p w14:paraId="52B1CEA4" w14:textId="77777777" w:rsidR="00DE30EE" w:rsidRPr="00DE30EE" w:rsidRDefault="00DE30EE" w:rsidP="00DE30EE">
            <w:pPr>
              <w:jc w:val="both"/>
              <w:rPr>
                <w:lang w:eastAsia="en-US"/>
              </w:rPr>
            </w:pPr>
          </w:p>
          <w:p w14:paraId="0A5138C8" w14:textId="77777777" w:rsidR="00DE30EE" w:rsidRPr="00DE30EE" w:rsidRDefault="00DE30EE" w:rsidP="00DE30EE">
            <w:pPr>
              <w:jc w:val="both"/>
              <w:rPr>
                <w:lang w:eastAsia="en-US"/>
              </w:rPr>
            </w:pPr>
            <w:r w:rsidRPr="00DE30EE">
              <w:rPr>
                <w:lang w:eastAsia="en-US"/>
              </w:rPr>
              <w:t xml:space="preserve">      </w:t>
            </w:r>
          </w:p>
        </w:tc>
      </w:tr>
    </w:tbl>
    <w:p w14:paraId="272EBE6A" w14:textId="77777777" w:rsidR="00DE30EE" w:rsidRPr="00DE30EE" w:rsidRDefault="00DE30EE" w:rsidP="00DE30EE">
      <w:pPr>
        <w:rPr>
          <w:lang w:eastAsia="en-US"/>
        </w:rPr>
      </w:pPr>
    </w:p>
    <w:p w14:paraId="474BA7E6" w14:textId="77777777" w:rsidR="00DE30EE" w:rsidRPr="00DE30EE" w:rsidRDefault="00DE30EE" w:rsidP="00DE30EE">
      <w:pPr>
        <w:rPr>
          <w:lang w:eastAsia="en-US"/>
        </w:rPr>
      </w:pPr>
    </w:p>
    <w:p w14:paraId="3C74EFA8" w14:textId="77777777" w:rsidR="00DE30EE" w:rsidRPr="00DE30EE" w:rsidRDefault="00DE30EE" w:rsidP="00DE30EE">
      <w:pPr>
        <w:rPr>
          <w:lang w:eastAsia="en-US"/>
        </w:rPr>
      </w:pPr>
    </w:p>
    <w:p w14:paraId="6D1AD659" w14:textId="77777777" w:rsidR="00DE30EE" w:rsidRPr="00DE30EE" w:rsidRDefault="00DE30EE" w:rsidP="00DE30EE">
      <w:pPr>
        <w:rPr>
          <w:lang w:eastAsia="en-US"/>
        </w:rPr>
      </w:pPr>
    </w:p>
    <w:p w14:paraId="399DF7C3" w14:textId="37BAB11F" w:rsidR="00DE30EE" w:rsidRPr="00DE30EE" w:rsidRDefault="00D607A6" w:rsidP="00D607A6">
      <w:pPr>
        <w:jc w:val="both"/>
        <w:rPr>
          <w:lang w:eastAsia="en-US"/>
        </w:rPr>
      </w:pPr>
      <w:r>
        <w:rPr>
          <w:lang w:eastAsia="en-US"/>
        </w:rPr>
        <w:t xml:space="preserve">                                                                                                       </w:t>
      </w:r>
      <w:r w:rsidRPr="00DE30EE">
        <w:rPr>
          <w:lang w:eastAsia="en-US"/>
        </w:rPr>
        <w:t>PROČELNICA</w:t>
      </w:r>
      <w:r w:rsidR="00DE30EE" w:rsidRPr="00DE30EE">
        <w:rPr>
          <w:lang w:eastAsia="en-US"/>
        </w:rPr>
        <w:t>:</w:t>
      </w:r>
    </w:p>
    <w:p w14:paraId="7C36CF2D" w14:textId="77777777" w:rsidR="00DE30EE" w:rsidRPr="00DE30EE" w:rsidRDefault="00DE30EE" w:rsidP="00DE30EE">
      <w:pPr>
        <w:jc w:val="both"/>
        <w:rPr>
          <w:lang w:eastAsia="en-US"/>
        </w:rPr>
      </w:pPr>
      <w:r w:rsidRPr="00DE30EE">
        <w:rPr>
          <w:lang w:eastAsia="en-US"/>
        </w:rPr>
        <w:t xml:space="preserve">                                                                                                Nataša Simonelli, </w:t>
      </w:r>
      <w:proofErr w:type="spellStart"/>
      <w:r w:rsidRPr="00DE30EE">
        <w:rPr>
          <w:lang w:eastAsia="en-US"/>
        </w:rPr>
        <w:t>dipl.iur</w:t>
      </w:r>
      <w:proofErr w:type="spellEnd"/>
      <w:r w:rsidRPr="00DE30EE">
        <w:rPr>
          <w:lang w:eastAsia="en-US"/>
        </w:rPr>
        <w:t>.</w:t>
      </w:r>
    </w:p>
    <w:p w14:paraId="5DB6DB4B" w14:textId="77777777" w:rsidR="00DE30EE" w:rsidRPr="00DE30EE" w:rsidRDefault="00DE30EE" w:rsidP="00DE30EE">
      <w:pPr>
        <w:rPr>
          <w:lang w:eastAsia="en-US"/>
        </w:rPr>
      </w:pPr>
    </w:p>
    <w:p w14:paraId="4B07C674" w14:textId="77777777" w:rsidR="00DE30EE" w:rsidRPr="00DE30EE" w:rsidRDefault="00DE30EE" w:rsidP="00DE30EE">
      <w:pPr>
        <w:rPr>
          <w:lang w:eastAsia="en-US"/>
        </w:rPr>
      </w:pPr>
    </w:p>
    <w:p w14:paraId="045533CD" w14:textId="77777777" w:rsidR="00DE30EE" w:rsidRPr="00DE30EE" w:rsidRDefault="00DE30EE" w:rsidP="00DE30EE">
      <w:pPr>
        <w:rPr>
          <w:lang w:eastAsia="en-US"/>
        </w:rPr>
      </w:pPr>
    </w:p>
    <w:p w14:paraId="53B0E2EA" w14:textId="77777777" w:rsidR="00DE30EE" w:rsidRPr="00DE30EE" w:rsidRDefault="00DE30EE" w:rsidP="00DE30EE">
      <w:pPr>
        <w:jc w:val="both"/>
        <w:rPr>
          <w:lang w:eastAsia="en-US"/>
        </w:rPr>
      </w:pPr>
      <w:r w:rsidRPr="00DE30EE">
        <w:rPr>
          <w:lang w:eastAsia="en-US"/>
        </w:rPr>
        <w:t xml:space="preserve">                                                                </w:t>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r w:rsidRPr="00DE30EE">
        <w:rPr>
          <w:lang w:eastAsia="en-US"/>
        </w:rPr>
        <w:tab/>
      </w:r>
    </w:p>
    <w:p w14:paraId="2E143748" w14:textId="77777777" w:rsidR="00DE30EE" w:rsidRPr="00122044" w:rsidRDefault="00DE30EE" w:rsidP="00894798">
      <w:pPr>
        <w:jc w:val="both"/>
      </w:pPr>
    </w:p>
    <w:sectPr w:rsidR="00DE30EE" w:rsidRPr="001220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5E23" w14:textId="77777777" w:rsidR="00463724" w:rsidRDefault="00463724" w:rsidP="00463724">
      <w:r>
        <w:separator/>
      </w:r>
    </w:p>
  </w:endnote>
  <w:endnote w:type="continuationSeparator" w:id="0">
    <w:p w14:paraId="293FD35D" w14:textId="77777777" w:rsidR="00463724" w:rsidRDefault="00463724" w:rsidP="0046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RGaramondLight">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3358" w14:textId="77777777" w:rsidR="00463724" w:rsidRDefault="00463724" w:rsidP="00463724">
      <w:r>
        <w:separator/>
      </w:r>
    </w:p>
  </w:footnote>
  <w:footnote w:type="continuationSeparator" w:id="0">
    <w:p w14:paraId="549A8EFB" w14:textId="77777777" w:rsidR="00463724" w:rsidRDefault="00463724" w:rsidP="0046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F4"/>
    <w:multiLevelType w:val="singleLevel"/>
    <w:tmpl w:val="ACA24F24"/>
    <w:lvl w:ilvl="0">
      <w:start w:val="1"/>
      <w:numFmt w:val="decimal"/>
      <w:lvlText w:val="%1."/>
      <w:lvlJc w:val="left"/>
      <w:pPr>
        <w:tabs>
          <w:tab w:val="num" w:pos="1211"/>
        </w:tabs>
        <w:ind w:left="1211" w:hanging="360"/>
      </w:pPr>
      <w:rPr>
        <w:rFonts w:hint="default"/>
      </w:rPr>
    </w:lvl>
  </w:abstractNum>
  <w:abstractNum w:abstractNumId="1" w15:restartNumberingAfterBreak="0">
    <w:nsid w:val="06D25622"/>
    <w:multiLevelType w:val="hybridMultilevel"/>
    <w:tmpl w:val="5EC8A934"/>
    <w:lvl w:ilvl="0" w:tplc="176CFC48">
      <w:numFmt w:val="bullet"/>
      <w:lvlText w:val="-"/>
      <w:lvlJc w:val="left"/>
      <w:pPr>
        <w:ind w:left="720" w:hanging="360"/>
      </w:pPr>
      <w:rPr>
        <w:rFonts w:ascii="Times New Roman" w:eastAsia="Calibri" w:hAnsi="Times New Roman" w:cs="Times New Roman" w:hint="default"/>
      </w:rPr>
    </w:lvl>
    <w:lvl w:ilvl="1" w:tplc="176CFC48">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7491B6E"/>
    <w:multiLevelType w:val="hybridMultilevel"/>
    <w:tmpl w:val="EAA43C0A"/>
    <w:lvl w:ilvl="0" w:tplc="30BC2018">
      <w:start w:val="1"/>
      <w:numFmt w:val="upperRoman"/>
      <w:lvlText w:val="%1."/>
      <w:lvlJc w:val="left"/>
      <w:pPr>
        <w:ind w:left="1021" w:hanging="661"/>
      </w:pPr>
      <w:rPr>
        <w:rFonts w:ascii="Times New Roman" w:hAnsi="Times New Roman" w:cs="Times New Roman" w:hint="default"/>
        <w:b w:val="0"/>
        <w:i w:val="0"/>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9217015"/>
    <w:multiLevelType w:val="hybridMultilevel"/>
    <w:tmpl w:val="6C5A4A0E"/>
    <w:lvl w:ilvl="0" w:tplc="60A4F68E">
      <w:start w:val="1"/>
      <w:numFmt w:val="lowerLetter"/>
      <w:lvlText w:val="%1)"/>
      <w:lvlJc w:val="left"/>
      <w:pPr>
        <w:ind w:left="2639" w:hanging="360"/>
      </w:pPr>
      <w:rPr>
        <w:b/>
        <w:i w:val="0"/>
      </w:rPr>
    </w:lvl>
    <w:lvl w:ilvl="1" w:tplc="041A0019">
      <w:start w:val="1"/>
      <w:numFmt w:val="lowerLetter"/>
      <w:lvlText w:val="%2."/>
      <w:lvlJc w:val="left"/>
      <w:pPr>
        <w:ind w:left="3359" w:hanging="360"/>
      </w:pPr>
    </w:lvl>
    <w:lvl w:ilvl="2" w:tplc="041A001B">
      <w:start w:val="1"/>
      <w:numFmt w:val="lowerRoman"/>
      <w:lvlText w:val="%3."/>
      <w:lvlJc w:val="right"/>
      <w:pPr>
        <w:ind w:left="4079" w:hanging="180"/>
      </w:pPr>
    </w:lvl>
    <w:lvl w:ilvl="3" w:tplc="041A000F">
      <w:start w:val="1"/>
      <w:numFmt w:val="decimal"/>
      <w:lvlText w:val="%4."/>
      <w:lvlJc w:val="left"/>
      <w:pPr>
        <w:ind w:left="4799" w:hanging="360"/>
      </w:pPr>
    </w:lvl>
    <w:lvl w:ilvl="4" w:tplc="041A0019">
      <w:start w:val="1"/>
      <w:numFmt w:val="lowerLetter"/>
      <w:lvlText w:val="%5."/>
      <w:lvlJc w:val="left"/>
      <w:pPr>
        <w:ind w:left="5519" w:hanging="360"/>
      </w:pPr>
    </w:lvl>
    <w:lvl w:ilvl="5" w:tplc="041A001B">
      <w:start w:val="1"/>
      <w:numFmt w:val="lowerRoman"/>
      <w:lvlText w:val="%6."/>
      <w:lvlJc w:val="right"/>
      <w:pPr>
        <w:ind w:left="6239" w:hanging="180"/>
      </w:pPr>
    </w:lvl>
    <w:lvl w:ilvl="6" w:tplc="041A000F">
      <w:start w:val="1"/>
      <w:numFmt w:val="decimal"/>
      <w:lvlText w:val="%7."/>
      <w:lvlJc w:val="left"/>
      <w:pPr>
        <w:ind w:left="6959" w:hanging="360"/>
      </w:pPr>
    </w:lvl>
    <w:lvl w:ilvl="7" w:tplc="041A0019">
      <w:start w:val="1"/>
      <w:numFmt w:val="lowerLetter"/>
      <w:lvlText w:val="%8."/>
      <w:lvlJc w:val="left"/>
      <w:pPr>
        <w:ind w:left="7679" w:hanging="360"/>
      </w:pPr>
    </w:lvl>
    <w:lvl w:ilvl="8" w:tplc="041A001B">
      <w:start w:val="1"/>
      <w:numFmt w:val="lowerRoman"/>
      <w:lvlText w:val="%9."/>
      <w:lvlJc w:val="right"/>
      <w:pPr>
        <w:ind w:left="8399" w:hanging="180"/>
      </w:pPr>
    </w:lvl>
  </w:abstractNum>
  <w:abstractNum w:abstractNumId="4" w15:restartNumberingAfterBreak="0">
    <w:nsid w:val="09D278C3"/>
    <w:multiLevelType w:val="multilevel"/>
    <w:tmpl w:val="A8846F52"/>
    <w:lvl w:ilvl="0">
      <w:start w:val="3"/>
      <w:numFmt w:val="decimal"/>
      <w:lvlText w:val="%1."/>
      <w:lvlJc w:val="left"/>
      <w:pPr>
        <w:tabs>
          <w:tab w:val="num" w:pos="990"/>
        </w:tabs>
        <w:ind w:left="990" w:hanging="990"/>
      </w:pPr>
      <w:rPr>
        <w:rFonts w:hint="default"/>
      </w:rPr>
    </w:lvl>
    <w:lvl w:ilvl="1">
      <w:start w:val="2"/>
      <w:numFmt w:val="decimal"/>
      <w:lvlText w:val="%2%1.1."/>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B607D7"/>
    <w:multiLevelType w:val="multilevel"/>
    <w:tmpl w:val="D51662E6"/>
    <w:lvl w:ilvl="0">
      <w:start w:val="1"/>
      <w:numFmt w:val="decimal"/>
      <w:lvlText w:val="%1."/>
      <w:lvlJc w:val="left"/>
      <w:pPr>
        <w:ind w:left="360" w:hanging="360"/>
      </w:pPr>
      <w:rPr>
        <w:b w:val="0"/>
        <w:i w:val="0"/>
        <w:color w:val="auto"/>
        <w:sz w:val="24"/>
      </w:rPr>
    </w:lvl>
    <w:lvl w:ilvl="1">
      <w:start w:val="1"/>
      <w:numFmt w:val="decimal"/>
      <w:lvlText w:val="%1.%2."/>
      <w:lvlJc w:val="left"/>
      <w:pPr>
        <w:ind w:left="766" w:hanging="624"/>
      </w:pPr>
      <w:rPr>
        <w:spacing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511E38"/>
    <w:multiLevelType w:val="hybridMultilevel"/>
    <w:tmpl w:val="E1CC0400"/>
    <w:lvl w:ilvl="0" w:tplc="1620216E">
      <w:start w:val="1"/>
      <w:numFmt w:val="decimal"/>
      <w:lvlText w:val="%1."/>
      <w:lvlJc w:val="left"/>
      <w:pPr>
        <w:ind w:left="2490" w:hanging="360"/>
      </w:pPr>
      <w:rPr>
        <w:rFonts w:hint="default"/>
      </w:r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7"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FC6919"/>
    <w:multiLevelType w:val="hybridMultilevel"/>
    <w:tmpl w:val="650E5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1E5C61"/>
    <w:multiLevelType w:val="hybridMultilevel"/>
    <w:tmpl w:val="101A1816"/>
    <w:lvl w:ilvl="0" w:tplc="E3B8B32C">
      <w:start w:val="4"/>
      <w:numFmt w:val="bullet"/>
      <w:lvlText w:val="-"/>
      <w:lvlJc w:val="left"/>
      <w:pPr>
        <w:ind w:left="8130" w:hanging="360"/>
      </w:pPr>
      <w:rPr>
        <w:rFonts w:ascii="Times New Roman" w:eastAsia="Times New Roman" w:hAnsi="Times New Roman" w:cs="Times New Roman" w:hint="default"/>
        <w:sz w:val="28"/>
        <w:u w:val="none"/>
      </w:rPr>
    </w:lvl>
    <w:lvl w:ilvl="1" w:tplc="041A0003" w:tentative="1">
      <w:start w:val="1"/>
      <w:numFmt w:val="bullet"/>
      <w:lvlText w:val="o"/>
      <w:lvlJc w:val="left"/>
      <w:pPr>
        <w:ind w:left="8850" w:hanging="360"/>
      </w:pPr>
      <w:rPr>
        <w:rFonts w:ascii="Courier New" w:hAnsi="Courier New" w:cs="Courier New" w:hint="default"/>
      </w:rPr>
    </w:lvl>
    <w:lvl w:ilvl="2" w:tplc="041A0005" w:tentative="1">
      <w:start w:val="1"/>
      <w:numFmt w:val="bullet"/>
      <w:lvlText w:val=""/>
      <w:lvlJc w:val="left"/>
      <w:pPr>
        <w:ind w:left="9570" w:hanging="360"/>
      </w:pPr>
      <w:rPr>
        <w:rFonts w:ascii="Wingdings" w:hAnsi="Wingdings" w:hint="default"/>
      </w:rPr>
    </w:lvl>
    <w:lvl w:ilvl="3" w:tplc="041A0001" w:tentative="1">
      <w:start w:val="1"/>
      <w:numFmt w:val="bullet"/>
      <w:lvlText w:val=""/>
      <w:lvlJc w:val="left"/>
      <w:pPr>
        <w:ind w:left="10290" w:hanging="360"/>
      </w:pPr>
      <w:rPr>
        <w:rFonts w:ascii="Symbol" w:hAnsi="Symbol" w:hint="default"/>
      </w:rPr>
    </w:lvl>
    <w:lvl w:ilvl="4" w:tplc="041A0003" w:tentative="1">
      <w:start w:val="1"/>
      <w:numFmt w:val="bullet"/>
      <w:lvlText w:val="o"/>
      <w:lvlJc w:val="left"/>
      <w:pPr>
        <w:ind w:left="11010" w:hanging="360"/>
      </w:pPr>
      <w:rPr>
        <w:rFonts w:ascii="Courier New" w:hAnsi="Courier New" w:cs="Courier New" w:hint="default"/>
      </w:rPr>
    </w:lvl>
    <w:lvl w:ilvl="5" w:tplc="041A0005" w:tentative="1">
      <w:start w:val="1"/>
      <w:numFmt w:val="bullet"/>
      <w:lvlText w:val=""/>
      <w:lvlJc w:val="left"/>
      <w:pPr>
        <w:ind w:left="11730" w:hanging="360"/>
      </w:pPr>
      <w:rPr>
        <w:rFonts w:ascii="Wingdings" w:hAnsi="Wingdings" w:hint="default"/>
      </w:rPr>
    </w:lvl>
    <w:lvl w:ilvl="6" w:tplc="041A0001" w:tentative="1">
      <w:start w:val="1"/>
      <w:numFmt w:val="bullet"/>
      <w:lvlText w:val=""/>
      <w:lvlJc w:val="left"/>
      <w:pPr>
        <w:ind w:left="12450" w:hanging="360"/>
      </w:pPr>
      <w:rPr>
        <w:rFonts w:ascii="Symbol" w:hAnsi="Symbol" w:hint="default"/>
      </w:rPr>
    </w:lvl>
    <w:lvl w:ilvl="7" w:tplc="041A0003" w:tentative="1">
      <w:start w:val="1"/>
      <w:numFmt w:val="bullet"/>
      <w:lvlText w:val="o"/>
      <w:lvlJc w:val="left"/>
      <w:pPr>
        <w:ind w:left="13170" w:hanging="360"/>
      </w:pPr>
      <w:rPr>
        <w:rFonts w:ascii="Courier New" w:hAnsi="Courier New" w:cs="Courier New" w:hint="default"/>
      </w:rPr>
    </w:lvl>
    <w:lvl w:ilvl="8" w:tplc="041A0005" w:tentative="1">
      <w:start w:val="1"/>
      <w:numFmt w:val="bullet"/>
      <w:lvlText w:val=""/>
      <w:lvlJc w:val="left"/>
      <w:pPr>
        <w:ind w:left="13890" w:hanging="360"/>
      </w:pPr>
      <w:rPr>
        <w:rFonts w:ascii="Wingdings" w:hAnsi="Wingdings" w:hint="default"/>
      </w:rPr>
    </w:lvl>
  </w:abstractNum>
  <w:abstractNum w:abstractNumId="10" w15:restartNumberingAfterBreak="0">
    <w:nsid w:val="1EBE1C5B"/>
    <w:multiLevelType w:val="multilevel"/>
    <w:tmpl w:val="0AF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94AA3"/>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24A87AAE"/>
    <w:multiLevelType w:val="multilevel"/>
    <w:tmpl w:val="A8846F52"/>
    <w:lvl w:ilvl="0">
      <w:start w:val="3"/>
      <w:numFmt w:val="decimal"/>
      <w:lvlText w:val="%1."/>
      <w:lvlJc w:val="left"/>
      <w:pPr>
        <w:tabs>
          <w:tab w:val="num" w:pos="990"/>
        </w:tabs>
        <w:ind w:left="990" w:hanging="990"/>
      </w:pPr>
      <w:rPr>
        <w:rFonts w:hint="default"/>
      </w:rPr>
    </w:lvl>
    <w:lvl w:ilvl="1">
      <w:start w:val="2"/>
      <w:numFmt w:val="decimal"/>
      <w:lvlText w:val="%2%1.1."/>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DF1F04"/>
    <w:multiLevelType w:val="hybridMultilevel"/>
    <w:tmpl w:val="28827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8C6632D"/>
    <w:multiLevelType w:val="hybridMultilevel"/>
    <w:tmpl w:val="EFAC54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9DF028E"/>
    <w:multiLevelType w:val="hybridMultilevel"/>
    <w:tmpl w:val="565A1608"/>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B6F0817"/>
    <w:multiLevelType w:val="hybridMultilevel"/>
    <w:tmpl w:val="5C0C9D66"/>
    <w:lvl w:ilvl="0" w:tplc="7054DD88">
      <w:start w:val="2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060432"/>
    <w:multiLevelType w:val="hybridMultilevel"/>
    <w:tmpl w:val="464094BA"/>
    <w:lvl w:ilvl="0" w:tplc="6278331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0E57E5F"/>
    <w:multiLevelType w:val="hybridMultilevel"/>
    <w:tmpl w:val="8044310C"/>
    <w:lvl w:ilvl="0" w:tplc="D97E40F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B80DD7"/>
    <w:multiLevelType w:val="hybridMultilevel"/>
    <w:tmpl w:val="561015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FF77A9"/>
    <w:multiLevelType w:val="hybridMultilevel"/>
    <w:tmpl w:val="C4FA2466"/>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4055FE2"/>
    <w:multiLevelType w:val="singleLevel"/>
    <w:tmpl w:val="5B7CF6BA"/>
    <w:lvl w:ilvl="0">
      <w:start w:val="1"/>
      <w:numFmt w:val="bullet"/>
      <w:lvlText w:val="-"/>
      <w:lvlJc w:val="left"/>
      <w:pPr>
        <w:tabs>
          <w:tab w:val="num" w:pos="1211"/>
        </w:tabs>
        <w:ind w:left="1211" w:hanging="360"/>
      </w:pPr>
      <w:rPr>
        <w:rFonts w:hint="default"/>
      </w:rPr>
    </w:lvl>
  </w:abstractNum>
  <w:abstractNum w:abstractNumId="22" w15:restartNumberingAfterBreak="0">
    <w:nsid w:val="34F84E7E"/>
    <w:multiLevelType w:val="hybridMultilevel"/>
    <w:tmpl w:val="346C78F4"/>
    <w:lvl w:ilvl="0" w:tplc="7F9864B6">
      <w:start w:val="1"/>
      <w:numFmt w:val="decimal"/>
      <w:lvlText w:val="%1."/>
      <w:lvlJc w:val="left"/>
      <w:pPr>
        <w:ind w:left="2850" w:hanging="360"/>
      </w:pPr>
      <w:rPr>
        <w:rFonts w:hint="default"/>
      </w:rPr>
    </w:lvl>
    <w:lvl w:ilvl="1" w:tplc="041A0019" w:tentative="1">
      <w:start w:val="1"/>
      <w:numFmt w:val="lowerLetter"/>
      <w:lvlText w:val="%2."/>
      <w:lvlJc w:val="left"/>
      <w:pPr>
        <w:ind w:left="3570" w:hanging="360"/>
      </w:pPr>
    </w:lvl>
    <w:lvl w:ilvl="2" w:tplc="041A001B" w:tentative="1">
      <w:start w:val="1"/>
      <w:numFmt w:val="lowerRoman"/>
      <w:lvlText w:val="%3."/>
      <w:lvlJc w:val="right"/>
      <w:pPr>
        <w:ind w:left="4290" w:hanging="180"/>
      </w:pPr>
    </w:lvl>
    <w:lvl w:ilvl="3" w:tplc="041A000F" w:tentative="1">
      <w:start w:val="1"/>
      <w:numFmt w:val="decimal"/>
      <w:lvlText w:val="%4."/>
      <w:lvlJc w:val="left"/>
      <w:pPr>
        <w:ind w:left="5010" w:hanging="360"/>
      </w:pPr>
    </w:lvl>
    <w:lvl w:ilvl="4" w:tplc="041A0019" w:tentative="1">
      <w:start w:val="1"/>
      <w:numFmt w:val="lowerLetter"/>
      <w:lvlText w:val="%5."/>
      <w:lvlJc w:val="left"/>
      <w:pPr>
        <w:ind w:left="5730" w:hanging="360"/>
      </w:pPr>
    </w:lvl>
    <w:lvl w:ilvl="5" w:tplc="041A001B" w:tentative="1">
      <w:start w:val="1"/>
      <w:numFmt w:val="lowerRoman"/>
      <w:lvlText w:val="%6."/>
      <w:lvlJc w:val="right"/>
      <w:pPr>
        <w:ind w:left="6450" w:hanging="180"/>
      </w:pPr>
    </w:lvl>
    <w:lvl w:ilvl="6" w:tplc="041A000F" w:tentative="1">
      <w:start w:val="1"/>
      <w:numFmt w:val="decimal"/>
      <w:lvlText w:val="%7."/>
      <w:lvlJc w:val="left"/>
      <w:pPr>
        <w:ind w:left="7170" w:hanging="360"/>
      </w:pPr>
    </w:lvl>
    <w:lvl w:ilvl="7" w:tplc="041A0019" w:tentative="1">
      <w:start w:val="1"/>
      <w:numFmt w:val="lowerLetter"/>
      <w:lvlText w:val="%8."/>
      <w:lvlJc w:val="left"/>
      <w:pPr>
        <w:ind w:left="7890" w:hanging="360"/>
      </w:pPr>
    </w:lvl>
    <w:lvl w:ilvl="8" w:tplc="041A001B" w:tentative="1">
      <w:start w:val="1"/>
      <w:numFmt w:val="lowerRoman"/>
      <w:lvlText w:val="%9."/>
      <w:lvlJc w:val="right"/>
      <w:pPr>
        <w:ind w:left="8610" w:hanging="180"/>
      </w:pPr>
    </w:lvl>
  </w:abstractNum>
  <w:abstractNum w:abstractNumId="23" w15:restartNumberingAfterBreak="0">
    <w:nsid w:val="35803DFC"/>
    <w:multiLevelType w:val="hybridMultilevel"/>
    <w:tmpl w:val="0AD037F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9FDE964E">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9C22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3F736BE7"/>
    <w:multiLevelType w:val="hybridMultilevel"/>
    <w:tmpl w:val="D96EC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5523A2"/>
    <w:multiLevelType w:val="hybridMultilevel"/>
    <w:tmpl w:val="A8567600"/>
    <w:lvl w:ilvl="0" w:tplc="361C3B92">
      <w:numFmt w:val="bullet"/>
      <w:lvlText w:val="-"/>
      <w:lvlJc w:val="left"/>
      <w:pPr>
        <w:ind w:left="6738" w:hanging="360"/>
      </w:pPr>
      <w:rPr>
        <w:rFonts w:ascii="Times New Roman" w:eastAsia="Times New Roman" w:hAnsi="Times New Roman" w:cs="Times New Roman" w:hint="default"/>
      </w:rPr>
    </w:lvl>
    <w:lvl w:ilvl="1" w:tplc="041A0003" w:tentative="1">
      <w:start w:val="1"/>
      <w:numFmt w:val="bullet"/>
      <w:lvlText w:val="o"/>
      <w:lvlJc w:val="left"/>
      <w:pPr>
        <w:ind w:left="7458" w:hanging="360"/>
      </w:pPr>
      <w:rPr>
        <w:rFonts w:ascii="Courier New" w:hAnsi="Courier New" w:cs="Courier New" w:hint="default"/>
      </w:rPr>
    </w:lvl>
    <w:lvl w:ilvl="2" w:tplc="041A0005" w:tentative="1">
      <w:start w:val="1"/>
      <w:numFmt w:val="bullet"/>
      <w:lvlText w:val=""/>
      <w:lvlJc w:val="left"/>
      <w:pPr>
        <w:ind w:left="8178" w:hanging="360"/>
      </w:pPr>
      <w:rPr>
        <w:rFonts w:ascii="Wingdings" w:hAnsi="Wingdings" w:hint="default"/>
      </w:rPr>
    </w:lvl>
    <w:lvl w:ilvl="3" w:tplc="041A0001" w:tentative="1">
      <w:start w:val="1"/>
      <w:numFmt w:val="bullet"/>
      <w:lvlText w:val=""/>
      <w:lvlJc w:val="left"/>
      <w:pPr>
        <w:ind w:left="8898" w:hanging="360"/>
      </w:pPr>
      <w:rPr>
        <w:rFonts w:ascii="Symbol" w:hAnsi="Symbol" w:hint="default"/>
      </w:rPr>
    </w:lvl>
    <w:lvl w:ilvl="4" w:tplc="041A0003" w:tentative="1">
      <w:start w:val="1"/>
      <w:numFmt w:val="bullet"/>
      <w:lvlText w:val="o"/>
      <w:lvlJc w:val="left"/>
      <w:pPr>
        <w:ind w:left="9618" w:hanging="360"/>
      </w:pPr>
      <w:rPr>
        <w:rFonts w:ascii="Courier New" w:hAnsi="Courier New" w:cs="Courier New" w:hint="default"/>
      </w:rPr>
    </w:lvl>
    <w:lvl w:ilvl="5" w:tplc="041A0005" w:tentative="1">
      <w:start w:val="1"/>
      <w:numFmt w:val="bullet"/>
      <w:lvlText w:val=""/>
      <w:lvlJc w:val="left"/>
      <w:pPr>
        <w:ind w:left="10338" w:hanging="360"/>
      </w:pPr>
      <w:rPr>
        <w:rFonts w:ascii="Wingdings" w:hAnsi="Wingdings" w:hint="default"/>
      </w:rPr>
    </w:lvl>
    <w:lvl w:ilvl="6" w:tplc="041A0001" w:tentative="1">
      <w:start w:val="1"/>
      <w:numFmt w:val="bullet"/>
      <w:lvlText w:val=""/>
      <w:lvlJc w:val="left"/>
      <w:pPr>
        <w:ind w:left="11058" w:hanging="360"/>
      </w:pPr>
      <w:rPr>
        <w:rFonts w:ascii="Symbol" w:hAnsi="Symbol" w:hint="default"/>
      </w:rPr>
    </w:lvl>
    <w:lvl w:ilvl="7" w:tplc="041A0003" w:tentative="1">
      <w:start w:val="1"/>
      <w:numFmt w:val="bullet"/>
      <w:lvlText w:val="o"/>
      <w:lvlJc w:val="left"/>
      <w:pPr>
        <w:ind w:left="11778" w:hanging="360"/>
      </w:pPr>
      <w:rPr>
        <w:rFonts w:ascii="Courier New" w:hAnsi="Courier New" w:cs="Courier New" w:hint="default"/>
      </w:rPr>
    </w:lvl>
    <w:lvl w:ilvl="8" w:tplc="041A0005" w:tentative="1">
      <w:start w:val="1"/>
      <w:numFmt w:val="bullet"/>
      <w:lvlText w:val=""/>
      <w:lvlJc w:val="left"/>
      <w:pPr>
        <w:ind w:left="12498" w:hanging="360"/>
      </w:pPr>
      <w:rPr>
        <w:rFonts w:ascii="Wingdings" w:hAnsi="Wingdings" w:hint="default"/>
      </w:rPr>
    </w:lvl>
  </w:abstractNum>
  <w:abstractNum w:abstractNumId="27" w15:restartNumberingAfterBreak="0">
    <w:nsid w:val="421D0229"/>
    <w:multiLevelType w:val="multilevel"/>
    <w:tmpl w:val="225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200F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190ED4"/>
    <w:multiLevelType w:val="hybridMultilevel"/>
    <w:tmpl w:val="BCE2D66A"/>
    <w:lvl w:ilvl="0" w:tplc="012C6A56">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0" w15:restartNumberingAfterBreak="0">
    <w:nsid w:val="52C81850"/>
    <w:multiLevelType w:val="hybridMultilevel"/>
    <w:tmpl w:val="C58ACDAE"/>
    <w:lvl w:ilvl="0" w:tplc="5B541B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5A35ED"/>
    <w:multiLevelType w:val="hybridMultilevel"/>
    <w:tmpl w:val="7BFA8BE0"/>
    <w:lvl w:ilvl="0" w:tplc="CEB0C0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17B7396"/>
    <w:multiLevelType w:val="hybridMultilevel"/>
    <w:tmpl w:val="4BD828BC"/>
    <w:lvl w:ilvl="0" w:tplc="5142E264">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4" w15:restartNumberingAfterBreak="0">
    <w:nsid w:val="672C5842"/>
    <w:multiLevelType w:val="hybridMultilevel"/>
    <w:tmpl w:val="DD8018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6B0E3A5C"/>
    <w:multiLevelType w:val="multilevel"/>
    <w:tmpl w:val="8D0ECFBE"/>
    <w:lvl w:ilvl="0">
      <w:start w:val="1"/>
      <w:numFmt w:val="decimal"/>
      <w:lvlText w:val="%1."/>
      <w:lvlJc w:val="left"/>
      <w:pPr>
        <w:ind w:left="720" w:hanging="360"/>
      </w:pPr>
      <w:rPr>
        <w:b/>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6" w15:restartNumberingAfterBreak="0">
    <w:nsid w:val="6CA6748A"/>
    <w:multiLevelType w:val="hybridMultilevel"/>
    <w:tmpl w:val="4C34FB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DAD53EA"/>
    <w:multiLevelType w:val="hybridMultilevel"/>
    <w:tmpl w:val="253E30B8"/>
    <w:lvl w:ilvl="0" w:tplc="97C61CFA">
      <w:start w:val="9"/>
      <w:numFmt w:val="bullet"/>
      <w:lvlText w:val=""/>
      <w:lvlJc w:val="left"/>
      <w:pPr>
        <w:ind w:left="862" w:hanging="360"/>
      </w:pPr>
      <w:rPr>
        <w:rFonts w:ascii="Times New Roman" w:eastAsia="Times New Roman"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8" w15:restartNumberingAfterBreak="0">
    <w:nsid w:val="71D543D8"/>
    <w:multiLevelType w:val="hybridMultilevel"/>
    <w:tmpl w:val="48B82792"/>
    <w:lvl w:ilvl="0" w:tplc="041A000F">
      <w:start w:val="1"/>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5F4200B2">
      <w:start w:val="1"/>
      <w:numFmt w:val="decimal"/>
      <w:lvlText w:val="%4."/>
      <w:lvlJc w:val="left"/>
      <w:pPr>
        <w:ind w:left="2880" w:hanging="360"/>
      </w:pPr>
      <w:rPr>
        <w:rFonts w:ascii="Times New Roman" w:hAnsi="Times New Roman" w:cs="Times New Roman" w:hint="default"/>
        <w:sz w:val="24"/>
        <w:szCs w:val="24"/>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45D60BE"/>
    <w:multiLevelType w:val="hybridMultilevel"/>
    <w:tmpl w:val="EBA0E512"/>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381FAE"/>
    <w:multiLevelType w:val="multilevel"/>
    <w:tmpl w:val="8D0ECFBE"/>
    <w:lvl w:ilvl="0">
      <w:start w:val="1"/>
      <w:numFmt w:val="decimal"/>
      <w:lvlText w:val="%1."/>
      <w:lvlJc w:val="left"/>
      <w:pPr>
        <w:ind w:left="720" w:hanging="360"/>
      </w:pPr>
      <w:rPr>
        <w:b/>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1" w15:restartNumberingAfterBreak="0">
    <w:nsid w:val="7B3F011A"/>
    <w:multiLevelType w:val="hybridMultilevel"/>
    <w:tmpl w:val="39DCF638"/>
    <w:lvl w:ilvl="0" w:tplc="98043A38">
      <w:start w:val="1"/>
      <w:numFmt w:val="decimal"/>
      <w:lvlText w:val="%1."/>
      <w:lvlJc w:val="left"/>
      <w:pPr>
        <w:ind w:left="1211" w:hanging="360"/>
      </w:pPr>
      <w:rPr>
        <w:rFonts w:hint="default"/>
      </w:rPr>
    </w:lvl>
    <w:lvl w:ilvl="1" w:tplc="F1A265B4">
      <w:start w:val="2"/>
      <w:numFmt w:val="bullet"/>
      <w:lvlText w:val="-"/>
      <w:lvlJc w:val="left"/>
      <w:pPr>
        <w:ind w:left="1931" w:hanging="360"/>
      </w:pPr>
      <w:rPr>
        <w:rFonts w:ascii="Times New Roman" w:eastAsia="Times New Roman" w:hAnsi="Times New Roman" w:cs="Times New Roman" w:hint="default"/>
      </w:r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42" w15:restartNumberingAfterBreak="0">
    <w:nsid w:val="7B6D62FC"/>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3" w15:restartNumberingAfterBreak="0">
    <w:nsid w:val="7D377DFC"/>
    <w:multiLevelType w:val="multilevel"/>
    <w:tmpl w:val="19CE706E"/>
    <w:lvl w:ilvl="0">
      <w:start w:val="3"/>
      <w:numFmt w:val="decimal"/>
      <w:lvlText w:val="%1."/>
      <w:lvlJc w:val="left"/>
      <w:pPr>
        <w:tabs>
          <w:tab w:val="num" w:pos="990"/>
        </w:tabs>
        <w:ind w:left="990" w:hanging="990"/>
      </w:pPr>
      <w:rPr>
        <w:rFonts w:hint="default"/>
      </w:rPr>
    </w:lvl>
    <w:lvl w:ilvl="1">
      <w:start w:val="2"/>
      <w:numFmt w:val="decimal"/>
      <w:lvlText w:val="%1.1."/>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FE09B5"/>
    <w:multiLevelType w:val="hybridMultilevel"/>
    <w:tmpl w:val="1A8E36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9"/>
  </w:num>
  <w:num w:numId="6">
    <w:abstractNumId w:val="11"/>
    <w:lvlOverride w:ilvl="0">
      <w:startOverride w:val="1"/>
    </w:lvlOverride>
  </w:num>
  <w:num w:numId="7">
    <w:abstractNumId w:val="31"/>
  </w:num>
  <w:num w:numId="8">
    <w:abstractNumId w:val="25"/>
  </w:num>
  <w:num w:numId="9">
    <w:abstractNumId w:val="44"/>
  </w:num>
  <w:num w:numId="10">
    <w:abstractNumId w:val="18"/>
  </w:num>
  <w:num w:numId="11">
    <w:abstractNumId w:val="13"/>
  </w:num>
  <w:num w:numId="12">
    <w:abstractNumId w:val="8"/>
  </w:num>
  <w:num w:numId="13">
    <w:abstractNumId w:val="19"/>
  </w:num>
  <w:num w:numId="14">
    <w:abstractNumId w:val="14"/>
  </w:num>
  <w:num w:numId="15">
    <w:abstractNumId w:val="20"/>
  </w:num>
  <w:num w:numId="16">
    <w:abstractNumId w:val="15"/>
  </w:num>
  <w:num w:numId="17">
    <w:abstractNumId w:val="30"/>
  </w:num>
  <w:num w:numId="18">
    <w:abstractNumId w:val="26"/>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6"/>
  </w:num>
  <w:num w:numId="29">
    <w:abstractNumId w:val="32"/>
  </w:num>
  <w:num w:numId="30">
    <w:abstractNumId w:val="37"/>
  </w:num>
  <w:num w:numId="31">
    <w:abstractNumId w:val="24"/>
  </w:num>
  <w:num w:numId="32">
    <w:abstractNumId w:val="39"/>
  </w:num>
  <w:num w:numId="33">
    <w:abstractNumId w:val="23"/>
  </w:num>
  <w:num w:numId="34">
    <w:abstractNumId w:val="43"/>
  </w:num>
  <w:num w:numId="35">
    <w:abstractNumId w:val="4"/>
  </w:num>
  <w:num w:numId="36">
    <w:abstractNumId w:val="12"/>
  </w:num>
  <w:num w:numId="37">
    <w:abstractNumId w:val="21"/>
  </w:num>
  <w:num w:numId="38">
    <w:abstractNumId w:val="0"/>
  </w:num>
  <w:num w:numId="39">
    <w:abstractNumId w:val="33"/>
  </w:num>
  <w:num w:numId="40">
    <w:abstractNumId w:val="17"/>
  </w:num>
  <w:num w:numId="41">
    <w:abstractNumId w:val="41"/>
  </w:num>
  <w:num w:numId="42">
    <w:abstractNumId w:val="7"/>
  </w:num>
  <w:num w:numId="43">
    <w:abstractNumId w:val="10"/>
  </w:num>
  <w:num w:numId="44">
    <w:abstractNumId w:val="2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6"/>
    <w:rsid w:val="00027B88"/>
    <w:rsid w:val="00122044"/>
    <w:rsid w:val="001E2924"/>
    <w:rsid w:val="00237452"/>
    <w:rsid w:val="00287CD3"/>
    <w:rsid w:val="003531B2"/>
    <w:rsid w:val="00463724"/>
    <w:rsid w:val="006A49D4"/>
    <w:rsid w:val="006B315E"/>
    <w:rsid w:val="007533C9"/>
    <w:rsid w:val="007A5CC9"/>
    <w:rsid w:val="00890DBF"/>
    <w:rsid w:val="00894798"/>
    <w:rsid w:val="008C4822"/>
    <w:rsid w:val="00977913"/>
    <w:rsid w:val="009A1085"/>
    <w:rsid w:val="009A7294"/>
    <w:rsid w:val="00A3180F"/>
    <w:rsid w:val="00B34266"/>
    <w:rsid w:val="00C459C8"/>
    <w:rsid w:val="00D53B44"/>
    <w:rsid w:val="00D607A6"/>
    <w:rsid w:val="00D7356C"/>
    <w:rsid w:val="00DE30EE"/>
    <w:rsid w:val="00E600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93D598B"/>
  <w15:chartTrackingRefBased/>
  <w15:docId w15:val="{79A4DB68-5918-4A7C-907C-4A9F5888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6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6A49D4"/>
    <w:pPr>
      <w:keepNext/>
      <w:jc w:val="right"/>
      <w:outlineLvl w:val="0"/>
    </w:pPr>
    <w:rPr>
      <w:rFonts w:ascii="Arial" w:hAnsi="Arial" w:cs="Arial"/>
      <w:b/>
      <w:bCs/>
      <w:sz w:val="20"/>
      <w:szCs w:val="20"/>
      <w:lang w:eastAsia="en-US"/>
    </w:rPr>
  </w:style>
  <w:style w:type="paragraph" w:styleId="Naslov2">
    <w:name w:val="heading 2"/>
    <w:basedOn w:val="Normal"/>
    <w:next w:val="Normal"/>
    <w:link w:val="Naslov2Char"/>
    <w:qFormat/>
    <w:rsid w:val="006A49D4"/>
    <w:pPr>
      <w:keepNext/>
      <w:jc w:val="center"/>
      <w:outlineLvl w:val="1"/>
    </w:pPr>
    <w:rPr>
      <w:rFonts w:ascii="Arial" w:hAnsi="Arial" w:cs="Arial"/>
      <w:szCs w:val="20"/>
      <w:lang w:eastAsia="en-US"/>
    </w:rPr>
  </w:style>
  <w:style w:type="paragraph" w:styleId="Naslov3">
    <w:name w:val="heading 3"/>
    <w:basedOn w:val="Normal"/>
    <w:next w:val="Normal"/>
    <w:link w:val="Naslov3Char"/>
    <w:qFormat/>
    <w:rsid w:val="006A49D4"/>
    <w:pPr>
      <w:keepNext/>
      <w:outlineLvl w:val="2"/>
    </w:pPr>
    <w:rPr>
      <w:rFonts w:ascii="Arial" w:hAnsi="Arial" w:cs="Arial"/>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3531B2"/>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90DBF"/>
    <w:pPr>
      <w:ind w:left="720"/>
      <w:contextualSpacing/>
    </w:pPr>
  </w:style>
  <w:style w:type="paragraph" w:styleId="Zaglavlje">
    <w:name w:val="header"/>
    <w:basedOn w:val="Normal"/>
    <w:link w:val="ZaglavljeChar"/>
    <w:unhideWhenUsed/>
    <w:rsid w:val="00463724"/>
    <w:pPr>
      <w:tabs>
        <w:tab w:val="center" w:pos="4536"/>
        <w:tab w:val="right" w:pos="9072"/>
      </w:tabs>
    </w:pPr>
  </w:style>
  <w:style w:type="character" w:customStyle="1" w:styleId="ZaglavljeChar">
    <w:name w:val="Zaglavlje Char"/>
    <w:basedOn w:val="Zadanifontodlomka"/>
    <w:link w:val="Zaglavlje"/>
    <w:uiPriority w:val="99"/>
    <w:rsid w:val="00463724"/>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463724"/>
    <w:pPr>
      <w:tabs>
        <w:tab w:val="center" w:pos="4536"/>
        <w:tab w:val="right" w:pos="9072"/>
      </w:tabs>
    </w:pPr>
  </w:style>
  <w:style w:type="character" w:customStyle="1" w:styleId="PodnojeChar">
    <w:name w:val="Podnožje Char"/>
    <w:basedOn w:val="Zadanifontodlomka"/>
    <w:link w:val="Podnoje"/>
    <w:uiPriority w:val="99"/>
    <w:rsid w:val="00463724"/>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6A49D4"/>
    <w:rPr>
      <w:rFonts w:ascii="Arial" w:eastAsia="Times New Roman" w:hAnsi="Arial" w:cs="Arial"/>
      <w:b/>
      <w:bCs/>
      <w:sz w:val="20"/>
      <w:szCs w:val="20"/>
    </w:rPr>
  </w:style>
  <w:style w:type="character" w:customStyle="1" w:styleId="Naslov2Char">
    <w:name w:val="Naslov 2 Char"/>
    <w:basedOn w:val="Zadanifontodlomka"/>
    <w:link w:val="Naslov2"/>
    <w:rsid w:val="006A49D4"/>
    <w:rPr>
      <w:rFonts w:ascii="Arial" w:eastAsia="Times New Roman" w:hAnsi="Arial" w:cs="Arial"/>
      <w:sz w:val="24"/>
      <w:szCs w:val="20"/>
    </w:rPr>
  </w:style>
  <w:style w:type="character" w:customStyle="1" w:styleId="Naslov3Char">
    <w:name w:val="Naslov 3 Char"/>
    <w:basedOn w:val="Zadanifontodlomka"/>
    <w:link w:val="Naslov3"/>
    <w:rsid w:val="006A49D4"/>
    <w:rPr>
      <w:rFonts w:ascii="Arial" w:eastAsia="Times New Roman" w:hAnsi="Arial" w:cs="Arial"/>
      <w:sz w:val="24"/>
      <w:szCs w:val="20"/>
    </w:rPr>
  </w:style>
  <w:style w:type="numbering" w:customStyle="1" w:styleId="Bezpopisa1">
    <w:name w:val="Bez popisa1"/>
    <w:next w:val="Bezpopisa"/>
    <w:semiHidden/>
    <w:rsid w:val="006A49D4"/>
  </w:style>
  <w:style w:type="character" w:styleId="Brojstranice">
    <w:name w:val="page number"/>
    <w:basedOn w:val="Zadanifontodlomka"/>
    <w:rsid w:val="006A49D4"/>
  </w:style>
  <w:style w:type="paragraph" w:styleId="Tekstbalonia">
    <w:name w:val="Balloon Text"/>
    <w:basedOn w:val="Normal"/>
    <w:link w:val="TekstbaloniaChar"/>
    <w:semiHidden/>
    <w:rsid w:val="006A49D4"/>
    <w:rPr>
      <w:rFonts w:ascii="Tahoma" w:hAnsi="Tahoma" w:cs="Tahoma"/>
      <w:sz w:val="16"/>
      <w:szCs w:val="16"/>
      <w:lang w:val="en-GB" w:eastAsia="en-US"/>
    </w:rPr>
  </w:style>
  <w:style w:type="character" w:customStyle="1" w:styleId="TekstbaloniaChar">
    <w:name w:val="Tekst balončića Char"/>
    <w:basedOn w:val="Zadanifontodlomka"/>
    <w:link w:val="Tekstbalonia"/>
    <w:semiHidden/>
    <w:rsid w:val="006A49D4"/>
    <w:rPr>
      <w:rFonts w:ascii="Tahoma" w:eastAsia="Times New Roman" w:hAnsi="Tahoma" w:cs="Tahoma"/>
      <w:sz w:val="16"/>
      <w:szCs w:val="16"/>
      <w:lang w:val="en-GB"/>
    </w:rPr>
  </w:style>
  <w:style w:type="paragraph" w:styleId="StandardWeb">
    <w:name w:val="Normal (Web)"/>
    <w:basedOn w:val="Normal"/>
    <w:uiPriority w:val="99"/>
    <w:unhideWhenUsed/>
    <w:rsid w:val="006B315E"/>
    <w:pPr>
      <w:spacing w:before="100" w:beforeAutospacing="1" w:after="100" w:afterAutospacing="1"/>
    </w:pPr>
    <w:rPr>
      <w:color w:val="000000"/>
    </w:rPr>
  </w:style>
  <w:style w:type="character" w:customStyle="1" w:styleId="BezproredaChar">
    <w:name w:val="Bez proreda Char"/>
    <w:link w:val="Bezproreda"/>
    <w:uiPriority w:val="1"/>
    <w:locked/>
    <w:rsid w:val="006B315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narodne-novine.nn.hr/clanci/sluzbeni/2012_07_86_19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rodne-novine.nn.hr/clanci/sluzbeni/2013_12_153_3221.html" TargetMode="External"/><Relationship Id="rId5" Type="http://schemas.openxmlformats.org/officeDocument/2006/relationships/footnotes" Target="footnotes.xml"/><Relationship Id="rId10" Type="http://schemas.openxmlformats.org/officeDocument/2006/relationships/hyperlink" Target="http://www.porec.hr"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25709</Words>
  <Characters>146544</Characters>
  <Application>Microsoft Office Word</Application>
  <DocSecurity>0</DocSecurity>
  <Lines>1221</Lines>
  <Paragraphs>343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Radešić</dc:creator>
  <cp:keywords/>
  <dc:description/>
  <cp:lastModifiedBy>Maja Šimonović Cvitko</cp:lastModifiedBy>
  <cp:revision>2</cp:revision>
  <cp:lastPrinted>2024-03-28T11:47:00Z</cp:lastPrinted>
  <dcterms:created xsi:type="dcterms:W3CDTF">2024-03-28T13:52:00Z</dcterms:created>
  <dcterms:modified xsi:type="dcterms:W3CDTF">2024-03-28T13:52:00Z</dcterms:modified>
</cp:coreProperties>
</file>